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rial" w:hAnsi="Arial" w:eastAsia="SimSun" w:cs="Arial"/>
          <w:sz w:val="24"/>
          <w:szCs w:val="24"/>
          <w:lang w:eastAsia="hi-IN" w:bidi="hi-IN"/>
        </w:rPr>
      </w:pPr>
      <w:r>
        <w:rPr>
          <w:rFonts w:eastAsia="SimSun" w:cs="Arial" w:ascii="Arial" w:hAnsi="Arial"/>
          <w:sz w:val="24"/>
          <w:szCs w:val="24"/>
          <w:lang w:eastAsia="hi-IN" w:bidi="hi-IN"/>
        </w:rPr>
      </w:r>
    </w:p>
    <w:tbl>
      <w:tblPr>
        <w:tblW w:w="9639" w:type="dxa"/>
        <w:jc w:val="lef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991"/>
        <w:gridCol w:w="1276"/>
        <w:gridCol w:w="3118"/>
        <w:gridCol w:w="2267"/>
        <w:gridCol w:w="1987"/>
      </w:tblGrid>
      <w:tr>
        <w:trPr/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themeFill="background1" w:themeFillShade="f2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jc w:val="center"/>
              <w:rPr>
                <w:rFonts w:ascii="Arial" w:hAnsi="Arial" w:cs="Arial"/>
                <w:b/>
                <w:b/>
                <w:color w:val="00000A"/>
                <w:sz w:val="18"/>
                <w:szCs w:val="18"/>
                <w:lang w:val="bg-BG"/>
              </w:rPr>
            </w:pPr>
            <w:r>
              <w:rPr>
                <w:rFonts w:cs="Arial" w:ascii="Arial" w:hAnsi="Arial"/>
                <w:b/>
                <w:color w:val="00000A"/>
                <w:sz w:val="18"/>
                <w:szCs w:val="18"/>
                <w:lang w:val="bg-BG"/>
              </w:rPr>
              <w:t>Версия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themeFill="background1" w:themeFillShade="f2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jc w:val="center"/>
              <w:rPr>
                <w:rFonts w:ascii="Arial" w:hAnsi="Arial" w:cs="Arial"/>
                <w:b/>
                <w:b/>
                <w:color w:val="00000A"/>
                <w:sz w:val="18"/>
                <w:szCs w:val="18"/>
                <w:lang w:val="bg-BG"/>
              </w:rPr>
            </w:pPr>
            <w:r>
              <w:rPr>
                <w:rFonts w:cs="Arial" w:ascii="Arial" w:hAnsi="Arial"/>
                <w:b/>
                <w:color w:val="00000A"/>
                <w:sz w:val="18"/>
                <w:szCs w:val="18"/>
                <w:lang w:val="bg-BG"/>
              </w:rPr>
              <w:t>Дата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themeFill="background1" w:themeFillShade="f2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jc w:val="center"/>
              <w:rPr>
                <w:rFonts w:ascii="Arial" w:hAnsi="Arial" w:cs="Arial"/>
                <w:b/>
                <w:b/>
                <w:color w:val="00000A"/>
                <w:sz w:val="18"/>
                <w:szCs w:val="18"/>
                <w:lang w:val="bg-BG"/>
              </w:rPr>
            </w:pPr>
            <w:r>
              <w:rPr>
                <w:rFonts w:cs="Arial" w:ascii="Arial" w:hAnsi="Arial"/>
                <w:b/>
                <w:color w:val="00000A"/>
                <w:sz w:val="18"/>
                <w:szCs w:val="18"/>
                <w:lang w:val="bg-BG"/>
              </w:rPr>
              <w:t>Описание</w:t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themeFill="background1" w:themeFillShade="f2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jc w:val="center"/>
              <w:rPr>
                <w:rFonts w:ascii="Arial" w:hAnsi="Arial" w:cs="Arial"/>
                <w:color w:val="00000A"/>
              </w:rPr>
            </w:pPr>
            <w:r>
              <w:rPr>
                <w:rFonts w:cs="Arial" w:ascii="Arial" w:hAnsi="Arial"/>
                <w:b/>
                <w:color w:val="00000A"/>
                <w:sz w:val="18"/>
                <w:szCs w:val="18"/>
                <w:lang w:val="bg-BG"/>
              </w:rPr>
              <w:t>Автор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themeFill="background1" w:themeFillShade="f2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jc w:val="center"/>
              <w:rPr>
                <w:rFonts w:ascii="Arial" w:hAnsi="Arial" w:cs="Arial"/>
                <w:b/>
                <w:b/>
                <w:color w:val="00000A"/>
                <w:sz w:val="18"/>
                <w:szCs w:val="18"/>
                <w:lang w:val="bg-BG"/>
              </w:rPr>
            </w:pPr>
            <w:r>
              <w:rPr>
                <w:rFonts w:cs="Arial" w:ascii="Arial" w:hAnsi="Arial"/>
                <w:b/>
                <w:color w:val="00000A"/>
                <w:sz w:val="18"/>
                <w:szCs w:val="18"/>
                <w:lang w:val="bg-BG"/>
              </w:rPr>
              <w:t>Одобрил</w:t>
            </w:r>
          </w:p>
        </w:tc>
      </w:tr>
      <w:tr>
        <w:trPr/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rPr>
                <w:rFonts w:ascii="Arial" w:hAnsi="Arial" w:eastAsia="Times New Roman" w:cs="Arial"/>
                <w:color w:val="000000"/>
                <w:sz w:val="19"/>
                <w:szCs w:val="19"/>
                <w:lang w:val="bg-BG" w:eastAsia="ar-SA" w:bidi="ar-SA"/>
              </w:rPr>
            </w:pPr>
            <w:r>
              <w:rPr>
                <w:rFonts w:eastAsia="Times New Roman" w:cs="Arial" w:ascii="Arial" w:hAnsi="Arial"/>
                <w:color w:val="000000"/>
                <w:sz w:val="19"/>
                <w:szCs w:val="19"/>
                <w:lang w:val="bg-BG" w:eastAsia="ar-SA" w:bidi="ar-SA"/>
              </w:rPr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rPr>
                <w:rFonts w:ascii="Arial" w:hAnsi="Arial" w:eastAsia="Times New Roman" w:cs="Arial"/>
                <w:color w:val="000000"/>
                <w:sz w:val="19"/>
                <w:szCs w:val="19"/>
                <w:lang w:val="bg-BG" w:eastAsia="ar-SA" w:bidi="ar-SA"/>
              </w:rPr>
            </w:pPr>
            <w:r>
              <w:rPr>
                <w:rFonts w:eastAsia="Times New Roman" w:cs="Arial" w:ascii="Arial" w:hAnsi="Arial"/>
                <w:color w:val="000000"/>
                <w:sz w:val="19"/>
                <w:szCs w:val="19"/>
                <w:lang w:val="bg-BG" w:eastAsia="ar-SA" w:bidi="ar-SA"/>
              </w:rPr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rPr>
                <w:rFonts w:ascii="Arial" w:hAnsi="Arial" w:eastAsia="Times New Roman" w:cs="Arial"/>
                <w:color w:val="000000"/>
                <w:sz w:val="19"/>
                <w:szCs w:val="19"/>
                <w:lang w:val="bg-BG" w:eastAsia="ar-SA" w:bidi="ar-SA"/>
              </w:rPr>
            </w:pPr>
            <w:r>
              <w:rPr>
                <w:rFonts w:eastAsia="Times New Roman" w:cs="Arial" w:ascii="Arial" w:hAnsi="Arial"/>
                <w:color w:val="000000"/>
                <w:sz w:val="19"/>
                <w:szCs w:val="19"/>
                <w:lang w:val="bg-BG" w:eastAsia="ar-SA" w:bidi="ar-SA"/>
              </w:rPr>
            </w:r>
          </w:p>
        </w:tc>
        <w:tc>
          <w:tcPr>
            <w:tcW w:w="2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rPr>
                <w:rFonts w:ascii="Arial" w:hAnsi="Arial" w:eastAsia="Times New Roman" w:cs="Arial"/>
                <w:color w:val="000000"/>
                <w:sz w:val="20"/>
                <w:szCs w:val="20"/>
                <w:lang w:val="en-US" w:eastAsia="ar-SA" w:bidi="ar-SA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val="en-US" w:eastAsia="ar-SA" w:bidi="ar-SA"/>
              </w:rPr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rPr>
                <w:rFonts w:ascii="Arial" w:hAnsi="Arial" w:eastAsia="Times New Roman" w:cs="Arial"/>
                <w:color w:val="000000"/>
                <w:sz w:val="20"/>
                <w:szCs w:val="20"/>
                <w:lang w:val="en-US" w:eastAsia="ar-SA" w:bidi="ar-SA"/>
              </w:rPr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val="en-US" w:eastAsia="ar-SA" w:bidi="ar-SA"/>
              </w:rPr>
            </w:r>
          </w:p>
        </w:tc>
      </w:tr>
    </w:tbl>
    <w:p>
      <w:pPr>
        <w:pStyle w:val="Normal"/>
        <w:rPr>
          <w:rFonts w:ascii="Arial" w:hAnsi="Arial" w:eastAsia="SimSun" w:cs="Arial"/>
          <w:sz w:val="24"/>
          <w:szCs w:val="24"/>
          <w:lang w:eastAsia="hi-IN" w:bidi="hi-IN"/>
        </w:rPr>
      </w:pPr>
      <w:r>
        <w:rPr>
          <w:rFonts w:eastAsia="SimSun" w:cs="Arial" w:ascii="Arial" w:hAnsi="Arial"/>
          <w:sz w:val="24"/>
          <w:szCs w:val="24"/>
          <w:lang w:eastAsia="hi-IN" w:bidi="hi-IN"/>
        </w:rPr>
      </w:r>
    </w:p>
    <w:p>
      <w:pPr>
        <w:pStyle w:val="GDPRApisParts"/>
        <w:numPr>
          <w:ilvl w:val="0"/>
          <w:numId w:val="2"/>
        </w:numPr>
        <w:spacing w:lineRule="auto" w:line="240" w:before="240" w:after="240"/>
        <w:ind w:left="425" w:hanging="425"/>
        <w:rPr/>
      </w:pPr>
      <w:r>
        <w:rPr>
          <w:rFonts w:cs="Arial"/>
        </w:rPr>
        <w:t>Предназначение на процедурата</w:t>
      </w:r>
    </w:p>
    <w:p>
      <w:pPr>
        <w:pStyle w:val="Normal"/>
        <w:shd w:val="clear" w:color="auto" w:themeTint="0" w:themeShade="0" w:fill="FFFFFF" w:themeFill="background1" w:themeFillTint="0" w:themeFillShade="0"/>
        <w:spacing w:before="0" w:after="120"/>
        <w:rPr/>
      </w:pPr>
      <w:r>
        <w:rPr>
          <w:rFonts w:cs="Arial" w:ascii="Arial" w:hAnsi="Arial"/>
          <w:sz w:val="22"/>
        </w:rPr>
        <w:t>Всички записи с данни</w:t>
      </w:r>
      <w:r>
        <w:rPr>
          <w:rStyle w:val="Style16"/>
          <w:rFonts w:cs="Arial" w:ascii="Arial" w:hAnsi="Arial"/>
          <w:sz w:val="22"/>
        </w:rPr>
        <w:footnoteReference w:id="2"/>
      </w:r>
      <w:r>
        <w:rPr>
          <w:rFonts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  <w:szCs w:val="22"/>
        </w:rPr>
        <w:t>(х</w:t>
      </w:r>
      <w:r>
        <w:rPr>
          <w:rFonts w:cs="Arial" w:ascii="Arial" w:hAnsi="Arial"/>
          <w:sz w:val="22"/>
          <w:szCs w:val="22"/>
          <w:lang w:val="bg-BG"/>
        </w:rPr>
        <w:t>артиени и/или електронни документи, файлове, записи в бази данни и др. информационни активи.)</w:t>
      </w:r>
      <w:r>
        <w:rPr>
          <w:rFonts w:cs="Arial" w:ascii="Arial" w:hAnsi="Arial"/>
          <w:sz w:val="18"/>
          <w:lang w:val="bg-BG"/>
        </w:rPr>
        <w:t xml:space="preserve"> </w:t>
      </w:r>
      <w:r>
        <w:rPr>
          <w:rFonts w:cs="Arial" w:ascii="Arial" w:hAnsi="Arial"/>
          <w:sz w:val="22"/>
        </w:rPr>
        <w:t xml:space="preserve">на </w:t>
      </w:r>
      <w:r>
        <w:rPr>
          <w:rStyle w:val="SGDPRAdministratorNameChar"/>
          <w:rFonts w:cs="Arial" w:ascii="Arial" w:hAnsi="Arial"/>
          <w:sz w:val="22"/>
        </w:rPr>
        <w:t>ПАТО ЕООД</w:t>
      </w:r>
      <w:r>
        <w:rPr>
          <w:rFonts w:cs="Arial" w:ascii="Arial" w:hAnsi="Arial"/>
          <w:sz w:val="22"/>
        </w:rPr>
        <w:t>, съдържащи лични данни, независимо дали са аналогови или цифрови, са предмет на изискванията за съхраняване и унищожаване, посочени в тази процедура.</w:t>
      </w:r>
    </w:p>
    <w:p>
      <w:pPr>
        <w:pStyle w:val="Normal"/>
        <w:shd w:val="clear" w:color="auto" w:themeTint="0" w:themeShade="0" w:fill="FFFFFF" w:themeFill="background1" w:themeFillTint="0" w:themeFillShade="0"/>
        <w:spacing w:before="0" w:after="120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Съгласно член 5, параграф 1, буква д</w:t>
      </w:r>
      <w:r>
        <w:rPr>
          <w:rFonts w:cs="Arial" w:ascii="Arial" w:hAnsi="Arial"/>
          <w:sz w:val="22"/>
          <w:lang w:val="en-US"/>
        </w:rPr>
        <w:t xml:space="preserve">) </w:t>
      </w:r>
      <w:r>
        <w:rPr>
          <w:rFonts w:cs="Arial" w:ascii="Arial" w:hAnsi="Arial"/>
          <w:sz w:val="22"/>
        </w:rPr>
        <w:t xml:space="preserve">от ОРЗД, личните данни се съхраняват за период, не по-дълъг от необходимото за целите, за които се обработват </w:t>
      </w:r>
      <w:r>
        <w:rPr>
          <w:rFonts w:cs="Arial" w:ascii="Arial" w:hAnsi="Arial"/>
          <w:sz w:val="22"/>
          <w:lang w:val="en-US"/>
        </w:rPr>
        <w:t>(</w:t>
      </w:r>
      <w:r>
        <w:rPr>
          <w:rFonts w:cs="Arial" w:ascii="Arial" w:hAnsi="Arial"/>
          <w:sz w:val="22"/>
        </w:rPr>
        <w:t>т.</w:t>
      </w:r>
      <w:r>
        <w:rPr>
          <w:rFonts w:cs="Arial" w:ascii="Arial" w:hAnsi="Arial"/>
          <w:sz w:val="22"/>
          <w:lang w:val="en-US"/>
        </w:rPr>
        <w:t xml:space="preserve"> </w:t>
      </w:r>
      <w:r>
        <w:rPr>
          <w:rFonts w:cs="Arial" w:ascii="Arial" w:hAnsi="Arial"/>
          <w:sz w:val="22"/>
        </w:rPr>
        <w:t>нар. принцип на „ограничение на съхранението“</w:t>
      </w:r>
      <w:r>
        <w:rPr>
          <w:rFonts w:cs="Arial" w:ascii="Arial" w:hAnsi="Arial"/>
          <w:sz w:val="22"/>
          <w:lang w:val="en-US"/>
        </w:rPr>
        <w:t>)</w:t>
      </w:r>
      <w:r>
        <w:rPr>
          <w:rFonts w:cs="Arial" w:ascii="Arial" w:hAnsi="Arial"/>
          <w:sz w:val="22"/>
        </w:rPr>
        <w:t xml:space="preserve">. След като отпадне необходимостта от използването на личните данни за целите, за които са били събрани, те следва да се унищожат </w:t>
      </w:r>
      <w:r>
        <w:rPr>
          <w:rFonts w:cs="Arial" w:ascii="Arial" w:hAnsi="Arial"/>
          <w:sz w:val="22"/>
          <w:lang w:val="en-US"/>
        </w:rPr>
        <w:t>(</w:t>
      </w:r>
      <w:r>
        <w:rPr>
          <w:rFonts w:cs="Arial" w:ascii="Arial" w:hAnsi="Arial"/>
          <w:sz w:val="22"/>
        </w:rPr>
        <w:t>изтрият</w:t>
      </w:r>
      <w:r>
        <w:rPr>
          <w:rFonts w:cs="Arial" w:ascii="Arial" w:hAnsi="Arial"/>
          <w:sz w:val="22"/>
          <w:lang w:val="en-US"/>
        </w:rPr>
        <w:t>)</w:t>
      </w:r>
      <w:r>
        <w:rPr>
          <w:rFonts w:cs="Arial" w:ascii="Arial" w:hAnsi="Arial"/>
          <w:sz w:val="22"/>
        </w:rPr>
        <w:t>.</w:t>
      </w:r>
      <w:r>
        <w:rPr>
          <w:rFonts w:cs="Arial" w:ascii="Arial" w:hAnsi="Arial"/>
          <w:sz w:val="22"/>
          <w:lang w:val="en-US"/>
        </w:rPr>
        <w:t xml:space="preserve"> </w:t>
      </w:r>
      <w:r>
        <w:rPr>
          <w:rFonts w:cs="Arial" w:ascii="Arial" w:hAnsi="Arial"/>
          <w:sz w:val="22"/>
        </w:rPr>
        <w:t>Съхранението им за по-дълъг срок е допустимо, единствено доколкото те ще бъдат обработвани за целите на архивирането в обществен интерес, за научни или исторически изследвания или за статистически цели, при условие че бъдат приложени подходящите технически и организационни мерки за гарантиране правата и свободите на субекта на данните.</w:t>
      </w:r>
    </w:p>
    <w:p>
      <w:pPr>
        <w:pStyle w:val="GDPRApisParts"/>
        <w:numPr>
          <w:ilvl w:val="0"/>
          <w:numId w:val="2"/>
        </w:numPr>
        <w:spacing w:lineRule="auto" w:line="240" w:before="240" w:after="240"/>
        <w:ind w:left="425" w:hanging="425"/>
        <w:rPr>
          <w:rFonts w:cs="Arial"/>
        </w:rPr>
      </w:pPr>
      <w:r>
        <w:rPr>
          <w:rFonts w:cs="Arial"/>
        </w:rPr>
        <w:t>Нормативна уредба</w:t>
      </w:r>
    </w:p>
    <w:p>
      <w:pPr>
        <w:pStyle w:val="ListParagraph"/>
        <w:numPr>
          <w:ilvl w:val="0"/>
          <w:numId w:val="3"/>
        </w:numPr>
        <w:shd w:val="clear" w:color="auto" w:themeTint="0" w:themeShade="0" w:fill="FFFFFF" w:themeFill="background1" w:themeFillTint="0" w:themeFillShade="0"/>
        <w:spacing w:before="0" w:after="120"/>
        <w:ind w:left="851" w:hanging="425"/>
        <w:rPr/>
      </w:pPr>
      <w:hyperlink r:id="rId2">
        <w:r>
          <w:rPr>
            <w:rStyle w:val="Style14"/>
            <w:rFonts w:cs="Arial" w:ascii="Arial" w:hAnsi="Arial"/>
            <w:sz w:val="22"/>
            <w:szCs w:val="22"/>
            <w:lang w:val="bg-BG"/>
          </w:rPr>
          <w:t>Член 5, параграф 1, буква д</w:t>
        </w:r>
        <w:r>
          <w:rPr>
            <w:rStyle w:val="Style14"/>
            <w:rFonts w:cs="Arial" w:ascii="Arial" w:hAnsi="Arial"/>
            <w:sz w:val="22"/>
            <w:szCs w:val="22"/>
          </w:rPr>
          <w:t>)</w:t>
        </w:r>
      </w:hyperlink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  <w:lang w:val="bg-BG"/>
        </w:rPr>
        <w:t xml:space="preserve">и </w:t>
      </w:r>
      <w:hyperlink r:id="rId3">
        <w:r>
          <w:rPr>
            <w:rStyle w:val="Style14"/>
            <w:rFonts w:cs="Arial" w:ascii="Arial" w:hAnsi="Arial"/>
            <w:sz w:val="22"/>
            <w:szCs w:val="22"/>
            <w:lang w:val="bg-BG"/>
          </w:rPr>
          <w:t>член 30, параграф 1, буква е</w:t>
        </w:r>
        <w:r>
          <w:rPr>
            <w:rStyle w:val="Style14"/>
            <w:rFonts w:cs="Arial" w:ascii="Arial" w:hAnsi="Arial"/>
            <w:sz w:val="22"/>
            <w:szCs w:val="22"/>
          </w:rPr>
          <w:t>)</w:t>
        </w:r>
      </w:hyperlink>
      <w:r>
        <w:rPr>
          <w:rFonts w:cs="Arial" w:ascii="Arial" w:hAnsi="Arial"/>
          <w:sz w:val="22"/>
          <w:szCs w:val="22"/>
          <w:lang w:val="bg-BG"/>
        </w:rPr>
        <w:t xml:space="preserve"> от Общия регламент за защита данните </w:t>
      </w:r>
      <w:r>
        <w:rPr>
          <w:rFonts w:cs="Arial" w:ascii="Arial" w:hAnsi="Arial"/>
          <w:sz w:val="22"/>
          <w:szCs w:val="22"/>
        </w:rPr>
        <w:t>(</w:t>
      </w:r>
      <w:r>
        <w:rPr>
          <w:rFonts w:cs="Arial" w:ascii="Arial" w:hAnsi="Arial"/>
          <w:sz w:val="22"/>
          <w:szCs w:val="22"/>
          <w:lang w:val="bg-BG"/>
        </w:rPr>
        <w:t>ОРЗД</w:t>
      </w:r>
      <w:r>
        <w:rPr>
          <w:rFonts w:cs="Arial" w:ascii="Arial" w:hAnsi="Arial"/>
          <w:sz w:val="22"/>
          <w:szCs w:val="22"/>
        </w:rPr>
        <w:t>)</w:t>
      </w:r>
    </w:p>
    <w:p>
      <w:pPr>
        <w:pStyle w:val="ListParagraph"/>
        <w:numPr>
          <w:ilvl w:val="0"/>
          <w:numId w:val="3"/>
        </w:numPr>
        <w:shd w:val="clear" w:color="auto" w:themeTint="0" w:themeShade="0" w:fill="FFFFFF" w:themeFill="background1" w:themeFillTint="0" w:themeFillShade="0"/>
        <w:spacing w:before="0" w:after="120"/>
        <w:ind w:left="851" w:hanging="425"/>
        <w:rPr/>
      </w:pPr>
      <w:hyperlink r:id="rId4">
        <w:r>
          <w:rPr>
            <w:rStyle w:val="Style14"/>
            <w:rFonts w:cs="Arial" w:ascii="Arial" w:hAnsi="Arial"/>
            <w:sz w:val="22"/>
            <w:szCs w:val="22"/>
            <w:lang w:val="bg-BG"/>
          </w:rPr>
          <w:t>Глава трета</w:t>
        </w:r>
      </w:hyperlink>
      <w:r>
        <w:rPr>
          <w:rFonts w:cs="Arial" w:ascii="Arial" w:hAnsi="Arial"/>
          <w:sz w:val="22"/>
          <w:szCs w:val="22"/>
          <w:lang w:val="bg-BG"/>
        </w:rPr>
        <w:t xml:space="preserve"> от Закона за националния архивен фонд</w:t>
      </w:r>
    </w:p>
    <w:p>
      <w:pPr>
        <w:pStyle w:val="ListParagraph"/>
        <w:numPr>
          <w:ilvl w:val="0"/>
          <w:numId w:val="3"/>
        </w:numPr>
        <w:shd w:val="clear" w:color="auto" w:themeTint="0" w:themeShade="0" w:fill="FFFFFF" w:themeFill="background1" w:themeFillTint="0" w:themeFillShade="0"/>
        <w:spacing w:before="0" w:after="120"/>
        <w:ind w:left="851" w:hanging="425"/>
        <w:rPr/>
      </w:pPr>
      <w:hyperlink r:id="rId5">
        <w:r>
          <w:rPr>
            <w:rStyle w:val="Style14"/>
            <w:rFonts w:cs="Arial" w:ascii="Arial" w:hAnsi="Arial"/>
            <w:sz w:val="22"/>
            <w:szCs w:val="22"/>
            <w:lang w:val="bg-BG"/>
          </w:rPr>
          <w:t>Наредба</w:t>
        </w:r>
      </w:hyperlink>
      <w:r>
        <w:rPr>
          <w:rFonts w:cs="Arial" w:ascii="Arial" w:hAnsi="Arial"/>
          <w:sz w:val="22"/>
          <w:szCs w:val="22"/>
          <w:lang w:val="bg-BG"/>
        </w:rPr>
        <w:t xml:space="preserve"> за реда за организирането, обработването, експертизата, съхраняването и използването на документите в учрежденските архиви на държавните и общинските институции</w:t>
      </w:r>
    </w:p>
    <w:p>
      <w:pPr>
        <w:pStyle w:val="GDPRApisParts"/>
        <w:numPr>
          <w:ilvl w:val="0"/>
          <w:numId w:val="2"/>
        </w:numPr>
        <w:spacing w:lineRule="auto" w:line="240" w:before="240" w:after="240"/>
        <w:ind w:left="425" w:hanging="425"/>
        <w:rPr/>
      </w:pPr>
      <w:r>
        <w:rPr>
          <w:rFonts w:cs="Arial"/>
        </w:rPr>
        <w:t>Задължения и роли</w:t>
      </w:r>
    </w:p>
    <w:p>
      <w:pPr>
        <w:pStyle w:val="Normal"/>
        <w:shd w:val="clear" w:color="auto" w:themeTint="0" w:themeShade="0" w:fill="FFFFFF" w:themeFill="background1" w:themeFillTint="0" w:themeFillShade="0"/>
        <w:spacing w:before="0" w:after="120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Собствениците на информационните активи носят отговорност всички лични данни да се събират, съхраняват и унищожават в съответствие с описаните по-долу изисквания. Следните длъжностни лица и/или служители са отговорни за спазване на тази процедура, тъй като са собственици / отговорници за информационни активи:</w:t>
      </w:r>
    </w:p>
    <w:p>
      <w:pPr>
        <w:pStyle w:val="ListParagraph"/>
        <w:numPr>
          <w:ilvl w:val="0"/>
          <w:numId w:val="3"/>
        </w:numPr>
        <w:shd w:val="clear" w:color="auto" w:themeTint="0" w:themeShade="0" w:fill="FFFFFF" w:themeFill="background1" w:themeFillTint="0" w:themeFillShade="0"/>
        <w:spacing w:before="0" w:after="120"/>
        <w:ind w:left="851" w:hanging="425"/>
        <w:rPr/>
      </w:pPr>
      <w:r>
        <w:rPr>
          <w:rFonts w:cs="Arial" w:ascii="Arial" w:hAnsi="Arial"/>
          <w:sz w:val="22"/>
          <w:szCs w:val="22"/>
          <w:lang w:val="bg-BG"/>
        </w:rPr>
        <w:t>Главният счетоводител  е отговорен за съхраняването на финансовите (счетоводни, осигурителни, данъчни) и свързаните с тях записи и документи.</w:t>
      </w:r>
    </w:p>
    <w:p>
      <w:pPr>
        <w:pStyle w:val="ListParagraph"/>
        <w:numPr>
          <w:ilvl w:val="0"/>
          <w:numId w:val="3"/>
        </w:numPr>
        <w:shd w:val="clear" w:color="auto" w:themeTint="0" w:themeShade="0" w:fill="FFFFFF" w:themeFill="background1" w:themeFillTint="0" w:themeFillShade="0"/>
        <w:spacing w:before="0" w:after="120"/>
        <w:ind w:left="851" w:hanging="425"/>
        <w:rPr/>
      </w:pPr>
      <w:r>
        <w:rPr>
          <w:rFonts w:cs="Arial" w:ascii="Arial" w:hAnsi="Arial"/>
          <w:sz w:val="22"/>
          <w:szCs w:val="22"/>
          <w:lang w:val="bg-BG"/>
        </w:rPr>
        <w:t>Ръководителят на отдел „Човешки ресурси“ отговаря за съхраняването на всички записи, свързани с работата на отдела – набиране на персонал, освобождаване, водене на лични досиета, ведомости за работни заплати,</w:t>
      </w:r>
    </w:p>
    <w:p>
      <w:pPr>
        <w:pStyle w:val="ListParagraph"/>
        <w:numPr>
          <w:ilvl w:val="0"/>
          <w:numId w:val="3"/>
        </w:numPr>
        <w:shd w:val="clear" w:color="auto" w:themeTint="0" w:themeShade="0" w:fill="FFFFFF" w:themeFill="background1" w:themeFillTint="0" w:themeFillShade="0"/>
        <w:spacing w:before="0" w:after="120"/>
        <w:ind w:left="851" w:hanging="425"/>
        <w:rPr/>
      </w:pPr>
      <w:r>
        <w:rPr>
          <w:rFonts w:cs="Arial" w:ascii="Arial" w:hAnsi="Arial"/>
          <w:sz w:val="22"/>
          <w:szCs w:val="22"/>
          <w:lang w:val="bg-BG"/>
        </w:rPr>
        <w:t>Служителят по безопасност на труда е отговорен за запазването на всички записи, свързани с изпълнение на неговите задължения.</w:t>
      </w:r>
    </w:p>
    <w:p>
      <w:pPr>
        <w:pStyle w:val="ListParagraph"/>
        <w:numPr>
          <w:ilvl w:val="0"/>
          <w:numId w:val="3"/>
        </w:numPr>
        <w:shd w:val="clear" w:color="auto" w:themeTint="0" w:themeShade="0" w:fill="FFFFFF" w:themeFill="background1" w:themeFillTint="0" w:themeFillShade="0"/>
        <w:spacing w:before="0" w:after="120"/>
        <w:ind w:left="851" w:hanging="425"/>
        <w:rPr/>
      </w:pPr>
      <w:r>
        <w:rPr>
          <w:rFonts w:cs="Arial" w:ascii="Arial" w:hAnsi="Arial"/>
          <w:sz w:val="22"/>
          <w:szCs w:val="22"/>
          <w:lang w:val="bg-BG"/>
        </w:rPr>
        <w:t>Управителят и главният сччетоводител са отговорен за запазването на всички правни и регулаторни документи – договори, споразумения, решения по дела, правна кореспонденция.</w:t>
      </w:r>
    </w:p>
    <w:p>
      <w:pPr>
        <w:pStyle w:val="ListParagraph"/>
        <w:numPr>
          <w:ilvl w:val="0"/>
          <w:numId w:val="3"/>
        </w:numPr>
        <w:shd w:val="clear" w:color="auto" w:themeTint="0" w:themeShade="0" w:fill="FFFFFF" w:themeFill="background1" w:themeFillTint="0" w:themeFillShade="0"/>
        <w:spacing w:before="0" w:after="120"/>
        <w:ind w:left="851" w:hanging="425"/>
        <w:rPr/>
      </w:pPr>
      <w:r>
        <w:rPr>
          <w:rFonts w:cs="Arial" w:ascii="Arial" w:hAnsi="Arial"/>
          <w:sz w:val="22"/>
          <w:szCs w:val="22"/>
          <w:lang w:val="bg-BG"/>
        </w:rPr>
        <w:t>Длъжностното лице по защита на данните / Отговорникът по защита на данните носи отговорност за съхраняването на данни в съответствие с тази процедура.</w:t>
      </w:r>
    </w:p>
    <w:p>
      <w:pPr>
        <w:pStyle w:val="ListParagraph"/>
        <w:numPr>
          <w:ilvl w:val="0"/>
          <w:numId w:val="3"/>
        </w:numPr>
        <w:shd w:val="clear" w:color="auto" w:themeTint="0" w:themeShade="0" w:fill="FFFFFF" w:themeFill="background1" w:themeFillTint="0" w:themeFillShade="0"/>
        <w:spacing w:before="0" w:after="120"/>
        <w:ind w:left="851" w:hanging="425"/>
        <w:rPr/>
      </w:pPr>
      <w:r>
        <w:rPr>
          <w:rFonts w:cs="Arial" w:ascii="Arial" w:hAnsi="Arial"/>
          <w:sz w:val="22"/>
          <w:szCs w:val="22"/>
          <w:lang w:val="bg-BG"/>
        </w:rPr>
        <w:t>Служителите по приемане и обработвана на заявки са отговорни за съхранение и опазване на всички лични данни служители на  контрагентите, станали им известни по време на работата</w:t>
      </w:r>
    </w:p>
    <w:p>
      <w:pPr>
        <w:pStyle w:val="GDPRApisParts"/>
        <w:keepNext/>
        <w:numPr>
          <w:ilvl w:val="0"/>
          <w:numId w:val="2"/>
        </w:numPr>
        <w:spacing w:lineRule="auto" w:line="240" w:before="240" w:after="240"/>
        <w:ind w:left="425" w:hanging="425"/>
        <w:rPr/>
      </w:pPr>
      <w:r>
        <w:rPr>
          <w:rFonts w:cs="Arial"/>
        </w:rPr>
        <w:t>Ход на процедурата</w:t>
      </w:r>
    </w:p>
    <w:p>
      <w:pPr>
        <w:pStyle w:val="ListParagraph"/>
        <w:numPr>
          <w:ilvl w:val="0"/>
          <w:numId w:val="4"/>
        </w:numPr>
        <w:shd w:val="clear" w:color="auto" w:themeTint="0" w:themeShade="0" w:fill="FFFFFF" w:themeFill="background1" w:themeFillTint="0" w:themeFillShade="0"/>
        <w:spacing w:before="0" w:after="120"/>
        <w:ind w:left="357" w:hanging="357"/>
        <w:rPr>
          <w:rFonts w:ascii="Arial" w:hAnsi="Arial" w:cs="Arial"/>
          <w:sz w:val="22"/>
          <w:szCs w:val="22"/>
          <w:lang w:val="bg-BG"/>
        </w:rPr>
      </w:pPr>
      <w:r>
        <w:rPr>
          <w:rFonts w:cs="Arial" w:ascii="Arial" w:hAnsi="Arial"/>
          <w:sz w:val="22"/>
          <w:szCs w:val="22"/>
          <w:lang w:val="bg-BG"/>
        </w:rPr>
        <w:t>Изискваните срокове на съхраняване</w:t>
      </w:r>
      <w:r>
        <w:rPr>
          <w:rStyle w:val="Style16"/>
          <w:rFonts w:cs="Arial" w:ascii="Arial" w:hAnsi="Arial"/>
          <w:sz w:val="22"/>
          <w:szCs w:val="22"/>
          <w:lang w:val="bg-BG"/>
        </w:rPr>
        <w:footnoteReference w:id="3"/>
      </w:r>
      <w:r>
        <w:rPr>
          <w:rFonts w:cs="Arial" w:ascii="Arial" w:hAnsi="Arial"/>
          <w:sz w:val="22"/>
          <w:szCs w:val="22"/>
          <w:lang w:val="bg-BG"/>
        </w:rPr>
        <w:t xml:space="preserve"> по вид на записа се записват в Графика за съхранение и унищожаване на категориите данни (GDPR_</w:t>
      </w:r>
      <w:r>
        <w:rPr>
          <w:rFonts w:cs="Arial" w:ascii="Arial" w:hAnsi="Arial"/>
          <w:sz w:val="22"/>
          <w:szCs w:val="22"/>
        </w:rPr>
        <w:t>FORM</w:t>
      </w:r>
      <w:r>
        <w:rPr>
          <w:rFonts w:cs="Arial" w:ascii="Arial" w:hAnsi="Arial"/>
          <w:sz w:val="22"/>
          <w:szCs w:val="22"/>
          <w:lang w:val="bg-BG"/>
        </w:rPr>
        <w:t>_0</w:t>
      </w:r>
      <w:r>
        <w:rPr>
          <w:rFonts w:cs="Arial" w:ascii="Arial" w:hAnsi="Arial"/>
          <w:sz w:val="22"/>
          <w:szCs w:val="22"/>
        </w:rPr>
        <w:t>8</w:t>
      </w:r>
      <w:r>
        <w:rPr>
          <w:rFonts w:cs="Arial" w:ascii="Arial" w:hAnsi="Arial"/>
          <w:sz w:val="22"/>
          <w:szCs w:val="22"/>
          <w:lang w:val="bg-BG"/>
        </w:rPr>
        <w:t>) в следните графи:</w:t>
      </w:r>
    </w:p>
    <w:p>
      <w:pPr>
        <w:pStyle w:val="ListParagraph"/>
        <w:numPr>
          <w:ilvl w:val="0"/>
          <w:numId w:val="1"/>
        </w:numPr>
        <w:shd w:val="clear" w:color="auto" w:themeTint="0" w:themeShade="0" w:fill="FFFFFF" w:themeFill="background1" w:themeFillTint="0" w:themeFillShade="0"/>
        <w:spacing w:before="0" w:after="120"/>
        <w:rPr>
          <w:rFonts w:ascii="Arial" w:hAnsi="Arial" w:cs="Arial"/>
          <w:sz w:val="22"/>
          <w:szCs w:val="22"/>
          <w:lang w:val="bg-BG"/>
        </w:rPr>
      </w:pPr>
      <w:r>
        <w:rPr>
          <w:rFonts w:cs="Arial" w:ascii="Arial" w:hAnsi="Arial"/>
          <w:sz w:val="22"/>
          <w:szCs w:val="22"/>
          <w:lang w:val="bg-BG"/>
        </w:rPr>
        <w:t xml:space="preserve">Категория </w:t>
      </w:r>
      <w:r>
        <w:rPr>
          <w:rFonts w:cs="Arial" w:ascii="Arial" w:hAnsi="Arial"/>
          <w:sz w:val="22"/>
          <w:szCs w:val="22"/>
          <w:lang w:val="ru-RU"/>
        </w:rPr>
        <w:t>(</w:t>
      </w:r>
      <w:r>
        <w:rPr>
          <w:rFonts w:cs="Arial" w:ascii="Arial" w:hAnsi="Arial"/>
          <w:sz w:val="22"/>
          <w:szCs w:val="22"/>
          <w:lang w:val="bg-BG"/>
        </w:rPr>
        <w:t>вид</w:t>
      </w:r>
      <w:r>
        <w:rPr>
          <w:rFonts w:cs="Arial" w:ascii="Arial" w:hAnsi="Arial"/>
          <w:sz w:val="22"/>
          <w:szCs w:val="22"/>
          <w:lang w:val="ru-RU"/>
        </w:rPr>
        <w:t>)</w:t>
      </w:r>
      <w:r>
        <w:rPr>
          <w:rFonts w:cs="Arial" w:ascii="Arial" w:hAnsi="Arial"/>
          <w:sz w:val="22"/>
          <w:szCs w:val="22"/>
          <w:lang w:val="bg-BG"/>
        </w:rPr>
        <w:t xml:space="preserve"> на записа с данни;</w:t>
      </w:r>
    </w:p>
    <w:p>
      <w:pPr>
        <w:pStyle w:val="ListParagraph"/>
        <w:numPr>
          <w:ilvl w:val="0"/>
          <w:numId w:val="1"/>
        </w:numPr>
        <w:shd w:val="clear" w:color="auto" w:themeTint="0" w:themeShade="0" w:fill="FFFFFF" w:themeFill="background1" w:themeFillTint="0" w:themeFillShade="0"/>
        <w:spacing w:before="0" w:after="120"/>
        <w:rPr>
          <w:rFonts w:ascii="Arial" w:hAnsi="Arial" w:cs="Arial"/>
          <w:sz w:val="22"/>
          <w:szCs w:val="22"/>
          <w:lang w:val="bg-BG"/>
        </w:rPr>
      </w:pPr>
      <w:r>
        <w:rPr>
          <w:rFonts w:cs="Arial" w:ascii="Arial" w:hAnsi="Arial"/>
          <w:sz w:val="22"/>
          <w:szCs w:val="22"/>
          <w:lang w:val="bg-BG"/>
        </w:rPr>
        <w:t>Срок на съхранение;</w:t>
      </w:r>
    </w:p>
    <w:p>
      <w:pPr>
        <w:pStyle w:val="ListParagraph"/>
        <w:numPr>
          <w:ilvl w:val="0"/>
          <w:numId w:val="1"/>
        </w:numPr>
        <w:shd w:val="clear" w:color="auto" w:themeTint="0" w:themeShade="0" w:fill="FFFFFF" w:themeFill="background1" w:themeFillTint="0" w:themeFillShade="0"/>
        <w:spacing w:before="0" w:after="120"/>
        <w:rPr>
          <w:rFonts w:ascii="Arial" w:hAnsi="Arial" w:cs="Arial"/>
          <w:sz w:val="22"/>
          <w:szCs w:val="22"/>
          <w:lang w:val="bg-BG"/>
        </w:rPr>
      </w:pPr>
      <w:r>
        <w:rPr>
          <w:rFonts w:cs="Arial" w:ascii="Arial" w:hAnsi="Arial"/>
          <w:sz w:val="22"/>
          <w:szCs w:val="22"/>
          <w:lang w:val="bg-BG"/>
        </w:rPr>
        <w:t>Срок на съхранение, започващ от (създаването, подаването, плащането и т.н.);</w:t>
      </w:r>
    </w:p>
    <w:p>
      <w:pPr>
        <w:pStyle w:val="ListParagraph"/>
        <w:numPr>
          <w:ilvl w:val="0"/>
          <w:numId w:val="1"/>
        </w:numPr>
        <w:shd w:val="clear" w:color="auto" w:themeTint="0" w:themeShade="0" w:fill="FFFFFF" w:themeFill="background1" w:themeFillTint="0" w:themeFillShade="0"/>
        <w:spacing w:before="0" w:after="120"/>
        <w:rPr>
          <w:rFonts w:ascii="Arial" w:hAnsi="Arial" w:cs="Arial"/>
          <w:sz w:val="22"/>
          <w:szCs w:val="22"/>
          <w:lang w:val="bg-BG"/>
        </w:rPr>
      </w:pPr>
      <w:r>
        <w:rPr>
          <w:rFonts w:cs="Arial" w:ascii="Arial" w:hAnsi="Arial"/>
          <w:sz w:val="22"/>
          <w:szCs w:val="22"/>
          <w:lang w:val="bg-BG"/>
        </w:rPr>
        <w:t>Основание за срока;</w:t>
      </w:r>
    </w:p>
    <w:p>
      <w:pPr>
        <w:pStyle w:val="ListParagraph"/>
        <w:numPr>
          <w:ilvl w:val="0"/>
          <w:numId w:val="1"/>
        </w:numPr>
        <w:shd w:val="clear" w:color="auto" w:themeTint="0" w:themeShade="0" w:fill="FFFFFF" w:themeFill="background1" w:themeFillTint="0" w:themeFillShade="0"/>
        <w:spacing w:before="0" w:after="120"/>
        <w:rPr>
          <w:rFonts w:ascii="Arial" w:hAnsi="Arial" w:cs="Arial"/>
          <w:sz w:val="22"/>
          <w:szCs w:val="22"/>
          <w:lang w:val="bg-BG"/>
        </w:rPr>
      </w:pPr>
      <w:r>
        <w:rPr>
          <w:rFonts w:cs="Arial" w:ascii="Arial" w:hAnsi="Arial"/>
          <w:sz w:val="22"/>
          <w:szCs w:val="22"/>
          <w:lang w:val="bg-BG"/>
        </w:rPr>
        <w:t>Носител (среда) за съхранение;</w:t>
      </w:r>
    </w:p>
    <w:p>
      <w:pPr>
        <w:pStyle w:val="ListParagraph"/>
        <w:numPr>
          <w:ilvl w:val="0"/>
          <w:numId w:val="1"/>
        </w:numPr>
        <w:shd w:val="clear" w:color="auto" w:themeTint="0" w:themeShade="0" w:fill="FFFFFF" w:themeFill="background1" w:themeFillTint="0" w:themeFillShade="0"/>
        <w:spacing w:before="0" w:after="120"/>
        <w:rPr>
          <w:rFonts w:ascii="Arial" w:hAnsi="Arial" w:cs="Arial"/>
          <w:sz w:val="22"/>
          <w:szCs w:val="22"/>
          <w:lang w:val="bg-BG"/>
        </w:rPr>
      </w:pPr>
      <w:r>
        <w:rPr>
          <w:rFonts w:cs="Arial" w:ascii="Arial" w:hAnsi="Arial"/>
          <w:sz w:val="22"/>
          <w:szCs w:val="22"/>
          <w:lang w:val="bg-BG"/>
        </w:rPr>
        <w:t>Метод на унищожаване.</w:t>
      </w:r>
    </w:p>
    <w:p>
      <w:pPr>
        <w:pStyle w:val="ListParagraph"/>
        <w:numPr>
          <w:ilvl w:val="0"/>
          <w:numId w:val="4"/>
        </w:numPr>
        <w:shd w:val="clear" w:color="auto" w:themeTint="0" w:themeShade="0" w:fill="FFFFFF" w:themeFill="background1" w:themeFillTint="0" w:themeFillShade="0"/>
        <w:spacing w:before="0" w:after="120"/>
        <w:rPr/>
      </w:pPr>
      <w:r>
        <w:rPr>
          <w:rFonts w:cs="Arial" w:ascii="Arial" w:hAnsi="Arial"/>
          <w:sz w:val="22"/>
          <w:szCs w:val="22"/>
          <w:lang w:val="bg-BG"/>
        </w:rPr>
        <w:t xml:space="preserve">Винаги когато това е възможно, Длъжностното лице по защита на данните / Отговорникът по защита на данните записва предвидените срокове за изтриване на различните категории данни в </w:t>
      </w:r>
      <w:r>
        <w:rPr>
          <w:rStyle w:val="SGDPRRegister1Char"/>
          <w:sz w:val="22"/>
          <w:szCs w:val="22"/>
        </w:rPr>
        <w:t>Регистъра на дейностите по обработване</w:t>
      </w:r>
      <w:r>
        <w:rPr>
          <w:rFonts w:cs="Arial" w:ascii="Arial" w:hAnsi="Arial"/>
          <w:sz w:val="22"/>
          <w:szCs w:val="22"/>
          <w:lang w:val="bg-BG"/>
        </w:rPr>
        <w:t xml:space="preserve">, съгласно </w:t>
      </w:r>
      <w:hyperlink r:id="rId6">
        <w:r>
          <w:rPr>
            <w:rStyle w:val="Style14"/>
            <w:rFonts w:cs="Arial" w:ascii="Arial" w:hAnsi="Arial"/>
            <w:sz w:val="22"/>
            <w:szCs w:val="22"/>
            <w:lang w:val="bg-BG"/>
          </w:rPr>
          <w:t>член 30, параграф 1, буква е</w:t>
        </w:r>
        <w:r>
          <w:rPr>
            <w:rStyle w:val="Style14"/>
            <w:rFonts w:cs="Arial" w:ascii="Arial" w:hAnsi="Arial"/>
            <w:sz w:val="22"/>
            <w:szCs w:val="22"/>
          </w:rPr>
          <w:t>)</w:t>
        </w:r>
        <w:r>
          <w:rPr>
            <w:rStyle w:val="Style14"/>
            <w:rFonts w:cs="Arial" w:ascii="Arial" w:hAnsi="Arial"/>
            <w:sz w:val="22"/>
            <w:szCs w:val="22"/>
            <w:lang w:val="bg-BG"/>
          </w:rPr>
          <w:t xml:space="preserve"> от ОРЗД</w:t>
        </w:r>
      </w:hyperlink>
      <w:r>
        <w:rPr>
          <w:rFonts w:cs="Arial" w:ascii="Arial" w:hAnsi="Arial"/>
          <w:sz w:val="22"/>
          <w:szCs w:val="22"/>
        </w:rPr>
        <w:t>.</w:t>
      </w:r>
    </w:p>
    <w:p>
      <w:pPr>
        <w:pStyle w:val="ListParagraph"/>
        <w:numPr>
          <w:ilvl w:val="0"/>
          <w:numId w:val="4"/>
        </w:numPr>
        <w:shd w:val="clear" w:color="auto" w:themeTint="0" w:themeShade="0" w:fill="FFFFFF" w:themeFill="background1" w:themeFillTint="0" w:themeFillShade="0"/>
        <w:spacing w:before="0" w:after="120"/>
        <w:rPr/>
      </w:pPr>
      <w:r>
        <w:rPr>
          <w:rFonts w:cs="Arial" w:ascii="Arial" w:hAnsi="Arial"/>
          <w:sz w:val="22"/>
          <w:szCs w:val="22"/>
          <w:lang w:val="bg-BG"/>
        </w:rPr>
        <w:t xml:space="preserve">Всеки информационен актив, който се съхранява, се обозначава  с името на записа с данни, категорията </w:t>
      </w:r>
      <w:r>
        <w:rPr>
          <w:rFonts w:cs="Arial" w:ascii="Arial" w:hAnsi="Arial"/>
          <w:sz w:val="22"/>
          <w:szCs w:val="22"/>
          <w:lang w:val="ru-RU"/>
        </w:rPr>
        <w:t>(</w:t>
      </w:r>
      <w:r>
        <w:rPr>
          <w:rFonts w:cs="Arial" w:ascii="Arial" w:hAnsi="Arial"/>
          <w:sz w:val="22"/>
          <w:szCs w:val="22"/>
          <w:lang w:val="bg-BG"/>
        </w:rPr>
        <w:t>вида</w:t>
      </w:r>
      <w:r>
        <w:rPr>
          <w:rFonts w:cs="Arial" w:ascii="Arial" w:hAnsi="Arial"/>
          <w:sz w:val="22"/>
          <w:szCs w:val="22"/>
          <w:lang w:val="ru-RU"/>
        </w:rPr>
        <w:t>)</w:t>
      </w:r>
      <w:r>
        <w:rPr>
          <w:rFonts w:cs="Arial" w:ascii="Arial" w:hAnsi="Arial"/>
          <w:sz w:val="22"/>
          <w:szCs w:val="22"/>
          <w:lang w:val="bg-BG"/>
        </w:rPr>
        <w:t xml:space="preserve"> на записа, първоначалния собственик на данните, класификацията на информацията, необходимия срок на съхранение, планираната дата на унищожаване и всякаква специална информация (</w:t>
      </w:r>
      <w:r>
        <w:rPr>
          <w:rFonts w:cs="Arial" w:ascii="Arial" w:hAnsi="Arial"/>
          <w:i/>
          <w:sz w:val="22"/>
          <w:szCs w:val="22"/>
          <w:lang w:val="bg-BG"/>
        </w:rPr>
        <w:t>например, във връзка с ключовете за криптиране</w:t>
      </w:r>
      <w:r>
        <w:rPr>
          <w:rFonts w:cs="Arial" w:ascii="Arial" w:hAnsi="Arial"/>
          <w:sz w:val="22"/>
          <w:szCs w:val="22"/>
          <w:lang w:val="bg-BG"/>
        </w:rPr>
        <w:t>).</w:t>
      </w:r>
    </w:p>
    <w:p>
      <w:pPr>
        <w:pStyle w:val="ListParagraph"/>
        <w:numPr>
          <w:ilvl w:val="0"/>
          <w:numId w:val="4"/>
        </w:numPr>
        <w:shd w:val="clear" w:color="auto" w:themeTint="0" w:themeShade="0" w:fill="FFFFFF" w:themeFill="background1" w:themeFillTint="0" w:themeFillShade="0"/>
        <w:spacing w:before="0" w:after="120"/>
        <w:rPr>
          <w:rFonts w:ascii="Arial" w:hAnsi="Arial" w:cs="Arial"/>
          <w:sz w:val="22"/>
          <w:szCs w:val="22"/>
          <w:lang w:val="bg-BG"/>
        </w:rPr>
      </w:pPr>
      <w:r>
        <w:rPr>
          <w:rFonts w:cs="Arial" w:ascii="Arial" w:hAnsi="Arial"/>
          <w:sz w:val="22"/>
          <w:szCs w:val="22"/>
          <w:lang w:val="bg-BG"/>
        </w:rPr>
        <w:t>Криптографските ключове (в случаите на криптиране), които се изискват за идентифициране на видовете записи с данни по-горе, се запазват.</w:t>
      </w:r>
    </w:p>
    <w:p>
      <w:pPr>
        <w:pStyle w:val="ListParagraph"/>
        <w:numPr>
          <w:ilvl w:val="0"/>
          <w:numId w:val="4"/>
        </w:numPr>
        <w:shd w:val="clear" w:color="auto" w:themeTint="0" w:themeShade="0" w:fill="FFFFFF" w:themeFill="background1" w:themeFillTint="0" w:themeFillShade="0"/>
        <w:spacing w:before="0" w:after="120"/>
        <w:rPr/>
      </w:pPr>
      <w:r>
        <w:rPr>
          <w:rFonts w:cs="Arial" w:ascii="Arial" w:hAnsi="Arial"/>
          <w:sz w:val="22"/>
          <w:szCs w:val="22"/>
          <w:lang w:val="bg-BG"/>
        </w:rPr>
        <w:t>За всички носители за съхранение (електронни и хартиени копия) ПАТО ЕООД запазва  средствата за достъп до тези данни  в хранилище. При обновяване на хардуера и/или софтуера в бъдеще ПАТО ЕООД трябва да запазва възможност за достъп до съхраняваните данни.</w:t>
      </w:r>
    </w:p>
    <w:p>
      <w:pPr>
        <w:pStyle w:val="ListParagraph"/>
        <w:numPr>
          <w:ilvl w:val="0"/>
          <w:numId w:val="4"/>
        </w:numPr>
        <w:shd w:val="clear" w:color="auto" w:themeTint="0" w:themeShade="0" w:fill="FFFFFF" w:themeFill="background1" w:themeFillTint="0" w:themeFillShade="0"/>
        <w:spacing w:before="0" w:after="120"/>
        <w:rPr/>
      </w:pPr>
      <w:r>
        <w:rPr>
          <w:rFonts w:cs="Arial" w:ascii="Arial" w:hAnsi="Arial"/>
          <w:sz w:val="22"/>
          <w:szCs w:val="22"/>
          <w:lang w:val="bg-BG"/>
        </w:rPr>
        <w:t>За всички електронни носители на информация, ПАТО ЕООД</w:t>
      </w:r>
      <w:r>
        <w:rPr>
          <w:rStyle w:val="SGDPRAdministratorNameChar"/>
          <w:rFonts w:cs="Arial" w:ascii="Arial" w:hAnsi="Arial"/>
          <w:sz w:val="22"/>
          <w:lang w:val="bg-BG"/>
        </w:rPr>
        <w:t>)</w:t>
      </w:r>
      <w:r>
        <w:rPr>
          <w:rFonts w:cs="Arial" w:ascii="Arial" w:hAnsi="Arial"/>
          <w:sz w:val="22"/>
          <w:szCs w:val="22"/>
          <w:lang w:val="bg-BG"/>
        </w:rPr>
        <w:t xml:space="preserve"> следи препоръчания от производителя</w:t>
      </w:r>
      <w:r>
        <w:rPr>
          <w:rFonts w:cs="Arial" w:ascii="Arial" w:hAnsi="Arial"/>
          <w:sz w:val="22"/>
          <w:szCs w:val="22"/>
          <w:lang w:val="ru-RU"/>
        </w:rPr>
        <w:t xml:space="preserve"> </w:t>
      </w:r>
      <w:r>
        <w:rPr>
          <w:rFonts w:cs="Arial" w:ascii="Arial" w:hAnsi="Arial"/>
          <w:sz w:val="22"/>
          <w:szCs w:val="22"/>
          <w:lang w:val="bg-BG"/>
        </w:rPr>
        <w:t>/</w:t>
      </w:r>
      <w:r>
        <w:rPr>
          <w:rFonts w:cs="Arial" w:ascii="Arial" w:hAnsi="Arial"/>
          <w:sz w:val="22"/>
          <w:szCs w:val="22"/>
          <w:lang w:val="ru-RU"/>
        </w:rPr>
        <w:t xml:space="preserve"> </w:t>
      </w:r>
      <w:r>
        <w:rPr>
          <w:rFonts w:cs="Arial" w:ascii="Arial" w:hAnsi="Arial"/>
          <w:sz w:val="22"/>
          <w:szCs w:val="22"/>
          <w:lang w:val="bg-BG"/>
        </w:rPr>
        <w:t>доставчика срок на годност и определя съответно момента на прехвърляне на нови носители. Когато се достигне определен максимум 85-90% от очаквания живот, съхраняваните данни се копират в нови носители за съхранение</w:t>
      </w:r>
    </w:p>
    <w:p>
      <w:pPr>
        <w:pStyle w:val="ListParagraph"/>
        <w:numPr>
          <w:ilvl w:val="0"/>
          <w:numId w:val="4"/>
        </w:numPr>
        <w:shd w:val="clear" w:color="auto" w:themeTint="0" w:themeShade="0" w:fill="FFFFFF" w:themeFill="background1" w:themeFillTint="0" w:themeFillShade="0"/>
        <w:spacing w:before="0" w:after="120"/>
        <w:rPr/>
      </w:pPr>
      <w:r>
        <w:rPr>
          <w:rFonts w:cs="Arial" w:ascii="Arial" w:hAnsi="Arial"/>
          <w:sz w:val="22"/>
          <w:szCs w:val="22"/>
          <w:lang w:val="bg-BG"/>
        </w:rPr>
        <w:t xml:space="preserve">Начините за достъп до съхраняваните данни са подробно описани във вътрешните инструкции за достъп, като всеки служител има своя парола и идентивикационно име за достъп. Хартиените носители са съхранени в архивни стаи, шкафове и рафтове с ограничен достъп на външни лица и следени чрез видео-наблюдение </w:t>
      </w:r>
    </w:p>
    <w:p>
      <w:pPr>
        <w:pStyle w:val="ListParagraph"/>
        <w:numPr>
          <w:ilvl w:val="0"/>
          <w:numId w:val="4"/>
        </w:numPr>
        <w:shd w:val="clear" w:color="auto" w:themeTint="0" w:themeShade="0" w:fill="FFFFFF" w:themeFill="background1" w:themeFillTint="0" w:themeFillShade="0"/>
        <w:spacing w:before="0" w:after="120"/>
        <w:rPr/>
      </w:pPr>
      <w:r>
        <w:rPr>
          <w:rFonts w:cs="Arial" w:ascii="Arial" w:hAnsi="Arial"/>
          <w:sz w:val="22"/>
          <w:szCs w:val="22"/>
          <w:lang w:val="bg-BG"/>
        </w:rPr>
        <w:t xml:space="preserve">Длъжностното лице по защита на данните / Отговорникът по защита на данните са отговорни за унищожаването на данните, след като е изтекъл срокът на съхранение, както е посочено в графика за съхранение и унищожаване </w:t>
      </w:r>
      <w:r>
        <w:rPr>
          <w:rFonts w:cs="Arial" w:ascii="Arial" w:hAnsi="Arial"/>
          <w:sz w:val="22"/>
          <w:szCs w:val="22"/>
          <w:lang w:val="ru-RU"/>
        </w:rPr>
        <w:t>(</w:t>
      </w:r>
      <w:r>
        <w:rPr>
          <w:rFonts w:cs="Arial" w:ascii="Arial" w:hAnsi="Arial"/>
          <w:sz w:val="22"/>
          <w:szCs w:val="22"/>
          <w:lang w:val="bg-BG"/>
        </w:rPr>
        <w:t xml:space="preserve">виж </w:t>
      </w:r>
      <w:r>
        <w:rPr>
          <w:rFonts w:cs="Arial" w:ascii="Arial" w:hAnsi="Arial"/>
          <w:sz w:val="22"/>
          <w:szCs w:val="22"/>
          <w:lang w:val="ru-RU"/>
        </w:rPr>
        <w:t xml:space="preserve">Образец на </w:t>
      </w:r>
      <w:r>
        <w:rPr>
          <w:rFonts w:cs="Arial" w:ascii="Arial" w:hAnsi="Arial"/>
          <w:sz w:val="22"/>
          <w:szCs w:val="22"/>
          <w:lang w:val="bg-BG"/>
        </w:rPr>
        <w:t>График за съхранение и унищожаване на категориите данни (GDPR_</w:t>
      </w:r>
      <w:r>
        <w:rPr>
          <w:rFonts w:cs="Arial" w:ascii="Arial" w:hAnsi="Arial"/>
          <w:sz w:val="22"/>
          <w:szCs w:val="22"/>
        </w:rPr>
        <w:t>FORM</w:t>
      </w:r>
      <w:r>
        <w:rPr>
          <w:rFonts w:cs="Arial" w:ascii="Arial" w:hAnsi="Arial"/>
          <w:sz w:val="22"/>
          <w:szCs w:val="22"/>
          <w:lang w:val="bg-BG"/>
        </w:rPr>
        <w:t>_0</w:t>
      </w:r>
      <w:r>
        <w:rPr>
          <w:rFonts w:cs="Arial" w:ascii="Arial" w:hAnsi="Arial"/>
          <w:sz w:val="22"/>
          <w:szCs w:val="22"/>
        </w:rPr>
        <w:t>8</w:t>
      </w:r>
      <w:r>
        <w:rPr>
          <w:rFonts w:cs="Arial" w:ascii="Arial" w:hAnsi="Arial"/>
          <w:sz w:val="22"/>
          <w:szCs w:val="22"/>
          <w:lang w:val="bg-BG"/>
        </w:rPr>
        <w:t>). Унищожаването трябва да приключи в рамките на</w:t>
      </w:r>
      <w:r>
        <w:rPr>
          <w:rFonts w:cs="Arial" w:ascii="Arial" w:hAnsi="Arial"/>
          <w:i/>
          <w:sz w:val="22"/>
          <w:szCs w:val="22"/>
          <w:lang w:val="bg-BG"/>
        </w:rPr>
        <w:t xml:space="preserve"> 30 дни </w:t>
      </w:r>
      <w:r>
        <w:rPr>
          <w:rFonts w:cs="Arial" w:ascii="Arial" w:hAnsi="Arial"/>
          <w:sz w:val="22"/>
          <w:szCs w:val="22"/>
          <w:lang w:val="bg-BG"/>
        </w:rPr>
        <w:t xml:space="preserve">от изтичането на предвидения срок на съхранение. </w:t>
      </w:r>
    </w:p>
    <w:p>
      <w:pPr>
        <w:pStyle w:val="ListParagraph"/>
        <w:numPr>
          <w:ilvl w:val="0"/>
          <w:numId w:val="4"/>
        </w:numPr>
        <w:shd w:val="clear" w:color="auto" w:themeTint="0" w:themeShade="0" w:fill="FFFFFF" w:themeFill="background1" w:themeFillTint="0" w:themeFillShade="0"/>
        <w:spacing w:before="0" w:after="120"/>
        <w:rPr/>
      </w:pPr>
      <w:r>
        <w:rPr>
          <w:rFonts w:cs="Arial" w:ascii="Arial" w:hAnsi="Arial"/>
          <w:sz w:val="22"/>
          <w:szCs w:val="22"/>
          <w:lang w:val="bg-BG"/>
        </w:rPr>
        <w:t xml:space="preserve">Унищожаването се извършва по следния начин: </w:t>
      </w:r>
    </w:p>
    <w:p>
      <w:pPr>
        <w:pStyle w:val="ListParagraph"/>
        <w:numPr>
          <w:ilvl w:val="0"/>
          <w:numId w:val="6"/>
        </w:numPr>
        <w:shd w:val="clear" w:color="auto" w:themeTint="0" w:themeShade="0" w:fill="FFFFFF" w:themeFill="background1" w:themeFillTint="0" w:themeFillShade="0"/>
        <w:spacing w:before="0" w:after="120"/>
        <w:rPr/>
      </w:pPr>
      <w:r>
        <w:rPr>
          <w:rFonts w:cs="Arial" w:ascii="Arial" w:hAnsi="Arial"/>
          <w:sz w:val="22"/>
          <w:szCs w:val="22"/>
          <w:lang w:val="bg-BG"/>
        </w:rPr>
        <w:t xml:space="preserve">Получаване на разрешение от Управителя и назначаване на комисия по унищожаването, която е запозната с отговорността по опазването на личните данни. </w:t>
      </w:r>
    </w:p>
    <w:p>
      <w:pPr>
        <w:pStyle w:val="ListParagraph"/>
        <w:numPr>
          <w:ilvl w:val="0"/>
          <w:numId w:val="6"/>
        </w:numPr>
        <w:shd w:val="clear" w:color="auto" w:themeTint="0" w:themeShade="0" w:fill="FFFFFF" w:themeFill="background1" w:themeFillTint="0" w:themeFillShade="0"/>
        <w:spacing w:before="0" w:after="120"/>
        <w:rPr/>
      </w:pPr>
      <w:r>
        <w:rPr>
          <w:rFonts w:cs="Arial" w:ascii="Arial" w:hAnsi="Arial"/>
          <w:sz w:val="22"/>
          <w:szCs w:val="22"/>
          <w:lang w:val="bg-BG"/>
        </w:rPr>
        <w:t xml:space="preserve">Комисиите са отделни при всеки случай на унищожаване и се сформират от служители с компетенции в отделните области -информационни, деловодни, счетоводни и др. </w:t>
      </w:r>
    </w:p>
    <w:p>
      <w:pPr>
        <w:pStyle w:val="GDPRApisParts"/>
        <w:keepNext/>
        <w:numPr>
          <w:ilvl w:val="0"/>
          <w:numId w:val="2"/>
        </w:numPr>
        <w:spacing w:lineRule="auto" w:line="240" w:before="240" w:after="240"/>
        <w:ind w:left="425" w:hanging="425"/>
        <w:rPr/>
      </w:pPr>
      <w:r>
        <w:rPr>
          <w:rFonts w:cs="Arial"/>
        </w:rPr>
        <w:t>Примерни документи</w:t>
      </w:r>
    </w:p>
    <w:p>
      <w:pPr>
        <w:pStyle w:val="ListParagraph"/>
        <w:numPr>
          <w:ilvl w:val="0"/>
          <w:numId w:val="5"/>
        </w:numPr>
        <w:spacing w:before="0" w:after="120"/>
        <w:ind w:left="850" w:hanging="425"/>
        <w:rPr>
          <w:rFonts w:ascii="Arial" w:hAnsi="Arial" w:cs="Arial"/>
          <w:lang w:val="bg-BG"/>
        </w:rPr>
      </w:pPr>
      <w:r>
        <w:rPr>
          <w:rFonts w:cs="Arial" w:ascii="Arial" w:hAnsi="Arial"/>
          <w:sz w:val="22"/>
          <w:szCs w:val="22"/>
          <w:lang w:val="bg-BG"/>
        </w:rPr>
        <w:t>Образец на график за съхранение и унищожаване на категориите данни (GDPR_FORM_08)</w:t>
      </w:r>
    </w:p>
    <w:p>
      <w:pPr>
        <w:pStyle w:val="Normal"/>
        <w:spacing w:before="0" w:after="120"/>
        <w:rPr/>
      </w:pPr>
      <w:r>
        <w:rPr/>
      </w:r>
    </w:p>
    <w:sectPr>
      <w:headerReference w:type="default" r:id="rId7"/>
      <w:footerReference w:type="default" r:id="rId8"/>
      <w:footnotePr>
        <w:numFmt w:val="decimal"/>
      </w:footnotePr>
      <w:type w:val="nextPage"/>
      <w:pgSz w:w="11906" w:h="16838"/>
      <w:pgMar w:left="1417" w:right="991" w:header="708" w:top="1417" w:footer="708" w:bottom="1843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G Times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leGrid"/>
      <w:tblW w:w="9634" w:type="dxa"/>
      <w:jc w:val="left"/>
      <w:tblInd w:w="-5" w:type="dxa"/>
      <w:tblCellMar>
        <w:top w:w="0" w:type="dxa"/>
        <w:left w:w="103" w:type="dxa"/>
        <w:bottom w:w="0" w:type="dxa"/>
        <w:right w:w="108" w:type="dxa"/>
      </w:tblCellMar>
    </w:tblPr>
    <w:tblGrid>
      <w:gridCol w:w="3066"/>
      <w:gridCol w:w="3067"/>
      <w:gridCol w:w="3501"/>
    </w:tblGrid>
    <w:tr>
      <w:trPr>
        <w:trHeight w:val="294" w:hRule="atLeast"/>
      </w:trPr>
      <w:tc>
        <w:tcPr>
          <w:tcW w:w="9634" w:type="dxa"/>
          <w:gridSpan w:val="3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0" w:after="0"/>
            <w:rPr>
              <w:rFonts w:cs="Times New Roman"/>
              <w:sz w:val="22"/>
              <w:szCs w:val="22"/>
              <w:lang w:val="bg-BG"/>
            </w:rPr>
          </w:pPr>
          <w:r>
            <w:rPr>
              <w:rFonts w:cs="Times New Roman"/>
              <w:sz w:val="22"/>
              <w:szCs w:val="22"/>
              <w:lang w:val="bg-BG"/>
            </w:rPr>
            <w:t>Контакт с Администратора на лични данни:</w:t>
          </w:r>
        </w:p>
      </w:tc>
    </w:tr>
    <w:tr>
      <w:trPr/>
      <w:tc>
        <w:tcPr>
          <w:tcW w:w="3066" w:type="dxa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0" w:after="0"/>
            <w:rPr/>
          </w:pPr>
          <w:r>
            <w:rPr>
              <w:rFonts w:cs="Times New Roman"/>
              <w:sz w:val="22"/>
              <w:lang w:val="en-GB"/>
            </w:rPr>
            <w:t xml:space="preserve">Уебсайт: </w:t>
          </w:r>
          <w:r>
            <w:rPr>
              <w:rStyle w:val="SGDPRWebsiteChar"/>
              <w:rFonts w:cs="Times New Roman"/>
              <w:sz w:val="22"/>
              <w:lang w:val="en-GB"/>
            </w:rPr>
            <w:t>www.pato.bg</w:t>
          </w:r>
        </w:p>
      </w:tc>
      <w:tc>
        <w:tcPr>
          <w:tcW w:w="3067" w:type="dxa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0" w:after="0"/>
            <w:rPr/>
          </w:pPr>
          <w:r>
            <w:rPr>
              <w:rFonts w:cs="Times New Roman"/>
              <w:sz w:val="22"/>
              <w:lang w:val="en-GB"/>
            </w:rPr>
            <w:t xml:space="preserve">E-mail: </w:t>
          </w:r>
          <w:r>
            <w:rPr>
              <w:rStyle w:val="SGDPREmailChar"/>
              <w:rFonts w:cs="Times New Roman"/>
              <w:sz w:val="22"/>
              <w:lang w:val="en-GB"/>
            </w:rPr>
            <w:t>pato_dobrich@patbg.com</w:t>
          </w:r>
        </w:p>
      </w:tc>
      <w:tc>
        <w:tcPr>
          <w:tcW w:w="3501" w:type="dxa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0" w:after="0"/>
            <w:rPr/>
          </w:pPr>
          <w:r>
            <w:rPr>
              <w:rFonts w:cs="Times New Roman"/>
              <w:sz w:val="22"/>
              <w:lang w:val="en-GB"/>
            </w:rPr>
            <w:t xml:space="preserve">Телефон: </w:t>
          </w:r>
          <w:r>
            <w:rPr>
              <w:rStyle w:val="SGDPRPhoneChar"/>
              <w:rFonts w:cs="Times New Roman"/>
              <w:sz w:val="22"/>
              <w:lang w:val="en-GB"/>
            </w:rPr>
            <w:t>058/600720</w:t>
          </w:r>
        </w:p>
      </w:tc>
    </w:tr>
  </w:tbl>
  <w:p>
    <w:pPr>
      <w:pStyle w:val="Style26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27"/>
        <w:rPr/>
      </w:pPr>
      <w:r>
        <w:rPr>
          <w:rStyle w:val="Footnotereference"/>
          <w:rFonts w:cs="Arial" w:ascii="Arial" w:hAnsi="Arial"/>
          <w:sz w:val="18"/>
          <w:lang w:val="bg-BG"/>
        </w:rPr>
        <w:footnoteRef/>
        <w:tab/>
      </w:r>
    </w:p>
  </w:footnote>
  <w:footnote w:id="3">
    <w:p>
      <w:pPr>
        <w:pStyle w:val="Style27"/>
        <w:rPr/>
      </w:pPr>
      <w:r>
        <w:rPr/>
        <w:footnoteRef/>
        <w:tab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leGrid"/>
      <w:tblW w:w="9634" w:type="dxa"/>
      <w:jc w:val="left"/>
      <w:tblInd w:w="-5" w:type="dxa"/>
      <w:tblCellMar>
        <w:top w:w="0" w:type="dxa"/>
        <w:left w:w="103" w:type="dxa"/>
        <w:bottom w:w="0" w:type="dxa"/>
        <w:right w:w="108" w:type="dxa"/>
      </w:tblCellMar>
    </w:tblPr>
    <w:tblGrid>
      <w:gridCol w:w="1526"/>
      <w:gridCol w:w="3146"/>
      <w:gridCol w:w="1956"/>
      <w:gridCol w:w="3005"/>
    </w:tblGrid>
    <w:tr>
      <w:trPr/>
      <w:tc>
        <w:tcPr>
          <w:tcW w:w="1526" w:type="dxa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SGDPRFirmSign"/>
            <w:spacing w:lineRule="auto" w:line="240" w:before="0" w:after="0"/>
            <w:jc w:val="center"/>
            <w:rPr>
              <w:rFonts w:ascii="Calibri" w:hAnsi="Calibri" w:eastAsia="Times New Roman" w:cs="Times New Roman" w:asciiTheme="minorHAnsi" w:hAnsiTheme="minorHAnsi"/>
              <w:color w:val="A6A6A6"/>
              <w:sz w:val="22"/>
              <w:szCs w:val="24"/>
              <w:lang w:val="en-GB" w:eastAsia="en-US" w:bidi="ar-SA"/>
            </w:rPr>
          </w:pPr>
          <w:r>
            <w:rPr>
              <w:rFonts w:eastAsia="Times New Roman" w:cs="Times New Roman"/>
              <w:color w:val="A6A6A6"/>
              <w:sz w:val="22"/>
              <w:szCs w:val="24"/>
              <w:lang w:val="en-GB" w:eastAsia="en-US" w:bidi="ar-SA"/>
            </w:rPr>
          </w:r>
        </w:p>
        <w:p>
          <w:pPr>
            <w:pStyle w:val="Normal"/>
            <w:spacing w:lineRule="auto" w:line="240" w:before="0" w:after="0"/>
            <w:jc w:val="center"/>
            <w:rPr/>
          </w:pPr>
          <w:r>
            <w:rPr/>
            <w:drawing>
              <wp:inline distT="0" distB="0" distL="0" distR="0">
                <wp:extent cx="709930" cy="627380"/>
                <wp:effectExtent l="0" t="0" r="0" b="0"/>
                <wp:docPr id="1" name="Picture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6273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>
          <w:pPr>
            <w:pStyle w:val="Normal"/>
            <w:spacing w:lineRule="auto" w:line="240" w:before="0" w:after="0"/>
            <w:jc w:val="center"/>
            <w:rPr>
              <w:rFonts w:ascii="Times New Roman" w:hAnsi="Times New Roman" w:eastAsia="SimSun" w:cs="Times New Roman"/>
              <w:sz w:val="22"/>
              <w:szCs w:val="22"/>
              <w:lang w:val="en-GB" w:eastAsia="hi-IN" w:bidi="hi-IN"/>
            </w:rPr>
          </w:pPr>
          <w:r>
            <w:rPr>
              <w:rFonts w:eastAsia="SimSun" w:cs="Times New Roman"/>
              <w:sz w:val="22"/>
              <w:szCs w:val="22"/>
              <w:lang w:val="en-GB" w:eastAsia="hi-IN" w:bidi="hi-IN"/>
            </w:rPr>
          </w:r>
        </w:p>
      </w:tc>
      <w:tc>
        <w:tcPr>
          <w:tcW w:w="8107" w:type="dxa"/>
          <w:gridSpan w:val="3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Style25"/>
            <w:spacing w:lineRule="auto" w:line="240" w:before="40" w:after="0"/>
            <w:jc w:val="center"/>
            <w:rPr>
              <w:rFonts w:ascii="Times New Roman" w:hAnsi="Times New Roman" w:cs="Times New Roman"/>
              <w:b/>
              <w:b/>
              <w:sz w:val="24"/>
              <w:lang w:val="en-GB"/>
            </w:rPr>
          </w:pPr>
          <w:r>
            <w:rPr>
              <w:rFonts w:cs="Times New Roman" w:ascii="Times New Roman" w:hAnsi="Times New Roman"/>
              <w:b/>
              <w:sz w:val="24"/>
              <w:lang w:val="en-GB"/>
            </w:rPr>
          </w:r>
        </w:p>
        <w:p>
          <w:pPr>
            <w:pStyle w:val="Style25"/>
            <w:spacing w:lineRule="auto" w:line="240" w:before="40" w:after="0"/>
            <w:jc w:val="center"/>
            <w:rPr>
              <w:lang w:val="en-GB"/>
            </w:rPr>
          </w:pPr>
          <w:r>
            <w:rPr>
              <w:rFonts w:cs="Times New Roman" w:ascii="Times New Roman" w:hAnsi="Times New Roman"/>
              <w:b/>
              <w:sz w:val="24"/>
              <w:lang w:val="en-GB"/>
            </w:rPr>
            <w:t xml:space="preserve">ПРОЦЕДУРА </w:t>
          </w:r>
        </w:p>
        <w:p>
          <w:pPr>
            <w:pStyle w:val="Style25"/>
            <w:spacing w:lineRule="auto" w:line="240" w:before="40" w:after="0"/>
            <w:jc w:val="center"/>
            <w:rPr>
              <w:rFonts w:ascii="Times New Roman" w:hAnsi="Times New Roman" w:cs="Times New Roman"/>
              <w:b/>
              <w:b/>
              <w:sz w:val="24"/>
              <w:lang w:val="bg-BG"/>
            </w:rPr>
          </w:pPr>
          <w:r>
            <w:rPr>
              <w:rFonts w:cs="Times New Roman" w:ascii="Times New Roman" w:hAnsi="Times New Roman"/>
              <w:b/>
              <w:sz w:val="24"/>
              <w:lang w:val="en-GB"/>
            </w:rPr>
            <w:t>ЗА СЪХРАНЯВАНЕ И УНИЩОЖАВАНЕ НА ДАННИТЕ</w:t>
          </w:r>
        </w:p>
        <w:p>
          <w:pPr>
            <w:pStyle w:val="Style25"/>
            <w:spacing w:lineRule="auto" w:line="240" w:before="0" w:after="0"/>
            <w:jc w:val="center"/>
            <w:rPr>
              <w:rFonts w:ascii="Times New Roman" w:hAnsi="Times New Roman" w:eastAsia="Calibri" w:cs="Times New Roman" w:eastAsiaTheme="minorHAnsi"/>
              <w:b/>
              <w:b/>
              <w:sz w:val="24"/>
              <w:szCs w:val="22"/>
              <w:lang w:val="en-GB" w:eastAsia="en-US" w:bidi="ar-SA"/>
            </w:rPr>
          </w:pPr>
          <w:r>
            <w:rPr>
              <w:rFonts w:eastAsia="Calibri" w:cs="Times New Roman" w:eastAsiaTheme="minorHAnsi" w:ascii="Times New Roman" w:hAnsi="Times New Roman"/>
              <w:b/>
              <w:sz w:val="24"/>
              <w:szCs w:val="22"/>
              <w:lang w:val="en-GB" w:eastAsia="en-US" w:bidi="ar-SA"/>
            </w:rPr>
          </w:r>
        </w:p>
      </w:tc>
    </w:tr>
    <w:tr>
      <w:trPr>
        <w:trHeight w:val="320" w:hRule="atLeast"/>
      </w:trPr>
      <w:tc>
        <w:tcPr>
          <w:tcW w:w="1526" w:type="dxa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20" w:after="0"/>
            <w:rPr>
              <w:rFonts w:cs="Times New Roman"/>
              <w:b/>
              <w:b/>
              <w:sz w:val="22"/>
              <w:szCs w:val="22"/>
              <w:lang w:val="bg-BG"/>
            </w:rPr>
          </w:pPr>
          <w:r>
            <w:rPr>
              <w:rFonts w:cs="Times New Roman"/>
              <w:b/>
              <w:sz w:val="22"/>
              <w:szCs w:val="22"/>
              <w:lang w:val="bg-BG"/>
            </w:rPr>
            <w:t>GDPR</w:t>
          </w:r>
        </w:p>
      </w:tc>
      <w:tc>
        <w:tcPr>
          <w:tcW w:w="3146" w:type="dxa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20" w:after="0"/>
            <w:rPr>
              <w:rFonts w:cs="Times New Roman"/>
              <w:sz w:val="22"/>
              <w:szCs w:val="22"/>
              <w:lang w:val="bg-BG"/>
            </w:rPr>
          </w:pPr>
          <w:r>
            <w:rPr>
              <w:rFonts w:cs="Times New Roman"/>
              <w:sz w:val="22"/>
              <w:szCs w:val="22"/>
              <w:lang w:val="bg-BG"/>
            </w:rPr>
            <w:t xml:space="preserve">Идент. №  </w:t>
          </w:r>
          <w:r>
            <w:rPr>
              <w:rFonts w:cs="Times New Roman"/>
              <w:b/>
              <w:sz w:val="22"/>
              <w:szCs w:val="22"/>
              <w:lang w:val="bg-BG"/>
            </w:rPr>
            <w:t>PROC_0</w:t>
          </w:r>
          <w:r>
            <w:rPr>
              <w:rFonts w:cs="Times New Roman"/>
              <w:b/>
              <w:sz w:val="22"/>
              <w:szCs w:val="22"/>
              <w:lang w:val="en-US"/>
            </w:rPr>
            <w:t>7</w:t>
          </w:r>
          <w:r>
            <w:rPr>
              <w:rFonts w:cs="Times New Roman"/>
              <w:sz w:val="22"/>
              <w:szCs w:val="22"/>
              <w:lang w:val="bg-BG"/>
            </w:rPr>
            <w:t xml:space="preserve"> </w:t>
          </w:r>
        </w:p>
      </w:tc>
      <w:tc>
        <w:tcPr>
          <w:tcW w:w="1956" w:type="dxa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20" w:after="0"/>
            <w:rPr>
              <w:rFonts w:cs="Times New Roman"/>
              <w:sz w:val="22"/>
              <w:szCs w:val="22"/>
              <w:lang w:val="bg-BG"/>
            </w:rPr>
          </w:pPr>
          <w:r>
            <w:rPr>
              <w:rFonts w:cs="Times New Roman"/>
              <w:sz w:val="22"/>
              <w:szCs w:val="22"/>
              <w:lang w:val="en-GB"/>
            </w:rPr>
            <w:t xml:space="preserve">Версия    </w:t>
          </w:r>
          <w:r>
            <w:rPr>
              <w:rFonts w:cs="Times New Roman"/>
              <w:b/>
              <w:sz w:val="22"/>
              <w:szCs w:val="22"/>
              <w:lang w:val="en-GB"/>
            </w:rPr>
            <w:t>0.1</w:t>
          </w:r>
        </w:p>
      </w:tc>
      <w:tc>
        <w:tcPr>
          <w:tcW w:w="3005" w:type="dxa"/>
          <w:tcBorders/>
          <w:shd w:color="auto" w:fill="F2F2F2" w:themeFill="background1" w:themeFillShade="f2" w:val="clear"/>
          <w:tcMar>
            <w:left w:w="103" w:type="dxa"/>
          </w:tcMar>
        </w:tcPr>
        <w:sdt>
          <w:sdtPr>
            <w:docPartObj>
              <w:docPartGallery w:val="Page Numbers (Top of Page)"/>
              <w:docPartUnique w:val="true"/>
            </w:docPartObj>
          </w:sdtPr>
          <w:sdtContent>
            <w:p>
              <w:pPr>
                <w:pStyle w:val="Style25"/>
                <w:tabs>
                  <w:tab w:val="left" w:pos="2197" w:leader="none"/>
                  <w:tab w:val="left" w:pos="2338" w:leader="none"/>
                  <w:tab w:val="left" w:pos="2480" w:leader="none"/>
                  <w:tab w:val="center" w:pos="4536" w:leader="none"/>
                  <w:tab w:val="right" w:pos="9072" w:leader="none"/>
                </w:tabs>
                <w:spacing w:lineRule="auto" w:line="240" w:before="20" w:after="0"/>
                <w:ind w:left="-213" w:right="-113" w:firstLine="213"/>
                <w:jc w:val="center"/>
                <w:rPr/>
              </w:pPr>
              <w:r>
                <w:rPr>
                  <w:rFonts w:cs="Times New Roman"/>
                  <w:lang w:val="en-GB"/>
                </w:rPr>
                <w:t xml:space="preserve">Стр. </w:t>
              </w:r>
              <w:r>
                <w:rPr>
                  <w:rFonts w:cs="Times New Roman"/>
                  <w:lang w:val="en-GB"/>
                </w:rPr>
                <w:fldChar w:fldCharType="begin"/>
              </w:r>
              <w:r>
                <w:instrText> PAGE </w:instrText>
              </w:r>
              <w:r>
                <w:fldChar w:fldCharType="separate"/>
              </w:r>
              <w:r>
                <w:t>3</w:t>
              </w:r>
              <w:r>
                <w:fldChar w:fldCharType="end"/>
              </w:r>
              <w:r>
                <w:rPr>
                  <w:rFonts w:cs="Times New Roman"/>
                  <w:bCs/>
                  <w:lang w:val="en-GB"/>
                </w:rPr>
                <w:t xml:space="preserve"> </w:t>
              </w:r>
              <w:r>
                <w:rPr>
                  <w:rFonts w:cs="Times New Roman"/>
                  <w:lang w:val="en-GB"/>
                </w:rPr>
                <w:t xml:space="preserve">от </w:t>
              </w:r>
              <w:r>
                <w:rPr>
                  <w:rFonts w:cs="Times New Roman"/>
                  <w:lang w:val="en-GB"/>
                </w:rPr>
                <w:fldChar w:fldCharType="begin"/>
              </w:r>
              <w:r>
                <w:instrText> NUMPAGES </w:instrText>
              </w:r>
              <w:r>
                <w:fldChar w:fldCharType="separate"/>
              </w:r>
              <w:r>
                <w:t>3</w:t>
              </w:r>
              <w:r>
                <w:fldChar w:fldCharType="end"/>
              </w:r>
              <w:r>
                <w:rPr>
                  <w:rFonts w:cs="Times New Roman"/>
                  <w:b/>
                  <w:bCs/>
                  <w:lang w:val="en-GB"/>
                </w:rPr>
                <w:t xml:space="preserve"> </w:t>
              </w:r>
            </w:p>
          </w:sdtContent>
        </w:sdt>
      </w:tc>
    </w:tr>
    <w:tr>
      <w:trPr>
        <w:trHeight w:val="337" w:hRule="atLeast"/>
      </w:trPr>
      <w:tc>
        <w:tcPr>
          <w:tcW w:w="4672" w:type="dxa"/>
          <w:gridSpan w:val="2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20" w:after="0"/>
            <w:rPr/>
          </w:pPr>
          <w:r>
            <w:rPr>
              <w:rFonts w:cs="Times New Roman"/>
              <w:sz w:val="22"/>
              <w:szCs w:val="22"/>
              <w:lang w:val="en-GB"/>
            </w:rPr>
            <w:t xml:space="preserve">Администратор: </w:t>
          </w:r>
          <w:r>
            <w:rPr>
              <w:rStyle w:val="SGDPRAdministratorNameChar"/>
              <w:rFonts w:cs="Times New Roman"/>
              <w:sz w:val="22"/>
              <w:szCs w:val="22"/>
              <w:lang w:val="en-GB"/>
            </w:rPr>
            <w:t xml:space="preserve">ПАТО ЕООД </w:t>
          </w:r>
        </w:p>
        <w:p>
          <w:pPr>
            <w:pStyle w:val="Normal"/>
            <w:spacing w:lineRule="auto" w:line="240" w:before="20" w:after="0"/>
            <w:rPr>
              <w:rFonts w:ascii="Times New Roman" w:hAnsi="Times New Roman" w:eastAsia="SimSun" w:cs="Times New Roman"/>
              <w:sz w:val="22"/>
              <w:szCs w:val="22"/>
              <w:lang w:val="en-GB" w:eastAsia="hi-IN" w:bidi="hi-IN"/>
            </w:rPr>
          </w:pPr>
          <w:r>
            <w:rPr>
              <w:rFonts w:eastAsia="SimSun" w:cs="Times New Roman"/>
              <w:sz w:val="22"/>
              <w:szCs w:val="22"/>
              <w:lang w:val="en-GB" w:eastAsia="hi-IN" w:bidi="hi-IN"/>
            </w:rPr>
          </w:r>
        </w:p>
      </w:tc>
      <w:tc>
        <w:tcPr>
          <w:tcW w:w="4961" w:type="dxa"/>
          <w:gridSpan w:val="2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20" w:after="0"/>
            <w:rPr/>
          </w:pPr>
          <w:r>
            <w:rPr>
              <w:rFonts w:cs="Times New Roman"/>
              <w:sz w:val="22"/>
              <w:szCs w:val="22"/>
              <w:lang w:val="en-GB"/>
            </w:rPr>
            <w:t xml:space="preserve">ДЛЗД/Отговорник: </w:t>
          </w:r>
          <w:r>
            <w:rPr>
              <w:rStyle w:val="SGDPRPersonResposibleNameChar"/>
              <w:rFonts w:cs="Times New Roman"/>
              <w:sz w:val="22"/>
              <w:szCs w:val="22"/>
              <w:lang w:val="en-GB"/>
            </w:rPr>
            <w:t xml:space="preserve"> В. КАЛЧЕВА</w:t>
          </w:r>
        </w:p>
        <w:p>
          <w:pPr>
            <w:pStyle w:val="Normal"/>
            <w:spacing w:lineRule="auto" w:line="240" w:before="0" w:after="0"/>
            <w:rPr>
              <w:rFonts w:ascii="Times New Roman" w:hAnsi="Times New Roman" w:eastAsia="SimSun" w:cs="Times New Roman"/>
              <w:sz w:val="22"/>
              <w:szCs w:val="22"/>
              <w:lang w:val="en-GB" w:eastAsia="hi-IN" w:bidi="hi-IN"/>
            </w:rPr>
          </w:pPr>
          <w:r>
            <w:rPr>
              <w:rFonts w:eastAsia="SimSun" w:cs="Times New Roman"/>
              <w:sz w:val="22"/>
              <w:szCs w:val="22"/>
              <w:lang w:val="en-GB" w:eastAsia="hi-IN" w:bidi="hi-IN"/>
            </w:rPr>
          </w:r>
        </w:p>
      </w:tc>
    </w:tr>
  </w:tbl>
  <w:p>
    <w:pPr>
      <w:pStyle w:val="Style25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814" w:hanging="360"/>
      </w:pPr>
      <w:rPr>
        <w:rFonts w:ascii="Symbol" w:hAnsi="Symbol" w:cs="Symbol" w:hint="default"/>
        <w:sz w:val="22"/>
        <w:rFonts w:cs="Symbol"/>
      </w:rPr>
    </w:lvl>
    <w:lvl w:ilvl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254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974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414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134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74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b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  <w:rPr>
        <w:sz w:val="22"/>
        <w:b/>
        <w:rFonts w:ascii="Arial" w:hAnsi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bg-BG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bg-BG" w:eastAsia="en-US" w:bidi="ar-SA"/>
      </w:rPr>
    </w:rPrDefault>
    <w:pPrDefault>
      <w:pPr>
        <w:spacing w:lineRule="auto" w:line="25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e122b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SimSun" w:cs="Mangal"/>
      <w:color w:val="00000A"/>
      <w:sz w:val="24"/>
      <w:szCs w:val="24"/>
      <w:lang w:val="bg-BG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ee122b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ee122b"/>
    <w:rPr/>
  </w:style>
  <w:style w:type="character" w:styleId="SGDPRAdministratorNameChar" w:customStyle="1">
    <w:name w:val="S_GDPR_AdministratorName Char"/>
    <w:basedOn w:val="DefaultParagraphFont"/>
    <w:link w:val="SGDPRAdministratorName"/>
    <w:qFormat/>
    <w:rsid w:val="00ee122b"/>
    <w:rPr>
      <w:rFonts w:eastAsia="SimSun" w:cs="Mangal"/>
      <w:color w:val="A6A6A6"/>
      <w:szCs w:val="24"/>
      <w:lang w:eastAsia="hi-IN" w:bidi="hi-IN"/>
    </w:rPr>
  </w:style>
  <w:style w:type="character" w:styleId="SGDPRFirmSignChar" w:customStyle="1">
    <w:name w:val="S_GDPR_FirmSign Char"/>
    <w:basedOn w:val="DefaultParagraphFont"/>
    <w:link w:val="SGDPRFirmSign"/>
    <w:qFormat/>
    <w:rsid w:val="00ee122b"/>
    <w:rPr>
      <w:rFonts w:eastAsia="Times New Roman" w:cs="Times New Roman"/>
      <w:color w:val="A6A6A6"/>
      <w:szCs w:val="24"/>
    </w:rPr>
  </w:style>
  <w:style w:type="character" w:styleId="SGDPRPersonResposibleNameChar" w:customStyle="1">
    <w:name w:val="S_GDPR_PersonResposibleName Char"/>
    <w:basedOn w:val="DefaultParagraphFont"/>
    <w:link w:val="SGDPRPersonResposibleName"/>
    <w:qFormat/>
    <w:rsid w:val="00ee122b"/>
    <w:rPr>
      <w:rFonts w:eastAsia="SimSun" w:cs="Mangal"/>
      <w:color w:val="A6A6A6"/>
      <w:szCs w:val="24"/>
      <w:lang w:eastAsia="hi-IN" w:bidi="hi-IN"/>
    </w:rPr>
  </w:style>
  <w:style w:type="character" w:styleId="SGDPREmailChar" w:customStyle="1">
    <w:name w:val="S_GDPR_Email Char"/>
    <w:basedOn w:val="DefaultParagraphFont"/>
    <w:link w:val="SGDPREmail"/>
    <w:qFormat/>
    <w:rsid w:val="00ee122b"/>
    <w:rPr>
      <w:rFonts w:eastAsia="SimSun" w:cs="Mangal"/>
      <w:color w:val="A6A6A6"/>
      <w:szCs w:val="24"/>
      <w:lang w:eastAsia="hi-IN" w:bidi="hi-IN"/>
    </w:rPr>
  </w:style>
  <w:style w:type="character" w:styleId="SGDPRPhoneChar" w:customStyle="1">
    <w:name w:val="S_GDPR_Phone Char"/>
    <w:basedOn w:val="DefaultParagraphFont"/>
    <w:link w:val="SGDPRPhone"/>
    <w:qFormat/>
    <w:rsid w:val="00ee122b"/>
    <w:rPr>
      <w:rFonts w:eastAsia="SimSun" w:cs="Mangal"/>
      <w:color w:val="A6A6A6"/>
      <w:szCs w:val="24"/>
      <w:lang w:eastAsia="hi-IN" w:bidi="hi-IN"/>
    </w:rPr>
  </w:style>
  <w:style w:type="character" w:styleId="SGDPRWebsiteChar" w:customStyle="1">
    <w:name w:val="S_GDPR_Website Char"/>
    <w:basedOn w:val="DefaultParagraphFont"/>
    <w:link w:val="SGDPRWebsite"/>
    <w:qFormat/>
    <w:rsid w:val="00ee122b"/>
    <w:rPr>
      <w:rFonts w:eastAsia="SimSun" w:cs="Mangal"/>
      <w:color w:val="A6A6A6"/>
      <w:szCs w:val="24"/>
      <w:lang w:eastAsia="hi-IN" w:bidi="hi-IN"/>
    </w:rPr>
  </w:style>
  <w:style w:type="character" w:styleId="SGDPRRegister1Char" w:customStyle="1">
    <w:name w:val="S_GDPR_Register1 Char"/>
    <w:basedOn w:val="DefaultParagraphFont"/>
    <w:link w:val="SGDPRRegister1"/>
    <w:qFormat/>
    <w:rsid w:val="00900965"/>
    <w:rPr>
      <w:rFonts w:ascii="Arial" w:hAnsi="Arial" w:eastAsia="SimSun" w:cs="Arial"/>
      <w:color w:val="A6A6A6" w:themeColor="background1" w:themeShade="a6"/>
      <w:lang w:eastAsia="hi-IN" w:bidi="hi-IN"/>
    </w:rPr>
  </w:style>
  <w:style w:type="character" w:styleId="SGDPRRegister2Char" w:customStyle="1">
    <w:name w:val="S_GDPR_Register2 Char"/>
    <w:basedOn w:val="SGDPRRegister1Char"/>
    <w:link w:val="SGDPRRegister2"/>
    <w:qFormat/>
    <w:rsid w:val="00900965"/>
    <w:rPr>
      <w:rFonts w:ascii="Arial" w:hAnsi="Arial" w:eastAsia="SimSun" w:cs="Arial"/>
      <w:color w:val="A6A6A6" w:themeColor="background1" w:themeShade="a6"/>
      <w:lang w:eastAsia="hi-IN" w:bidi="hi-IN"/>
    </w:rPr>
  </w:style>
  <w:style w:type="character" w:styleId="FootnoteTextChar" w:customStyle="1">
    <w:name w:val="Footnote Text Char"/>
    <w:basedOn w:val="DefaultParagraphFont"/>
    <w:link w:val="FootnoteText"/>
    <w:semiHidden/>
    <w:qFormat/>
    <w:rsid w:val="003f5c59"/>
    <w:rPr>
      <w:rFonts w:ascii="CG Times" w:hAnsi="CG Times" w:eastAsia="Times New Roman" w:cs="Times New Roman"/>
      <w:sz w:val="20"/>
      <w:szCs w:val="20"/>
      <w:lang w:val="en-US" w:eastAsia="en-GB"/>
    </w:rPr>
  </w:style>
  <w:style w:type="character" w:styleId="Footnotereference">
    <w:name w:val="footnote reference"/>
    <w:semiHidden/>
    <w:qFormat/>
    <w:rsid w:val="003f5c59"/>
    <w:rPr>
      <w:vertAlign w:val="superscript"/>
    </w:rPr>
  </w:style>
  <w:style w:type="character" w:styleId="Style14">
    <w:name w:val="Връзка към Интернет"/>
    <w:basedOn w:val="DefaultParagraphFont"/>
    <w:uiPriority w:val="99"/>
    <w:unhideWhenUsed/>
    <w:rsid w:val="0022165d"/>
    <w:rPr>
      <w:color w:val="0563C1" w:themeColor="hyperlink"/>
      <w:u w:val="single"/>
      <w:lang w:val="zxx" w:eastAsia="zxx" w:bidi="zxx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22165d"/>
    <w:rPr>
      <w:color w:val="954F72" w:themeColor="followedHyperlink"/>
      <w:u w:val="single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b/>
    </w:rPr>
  </w:style>
  <w:style w:type="character" w:styleId="Style15">
    <w:name w:val="Знаци за бележки под линия"/>
    <w:qFormat/>
    <w:rPr/>
  </w:style>
  <w:style w:type="character" w:styleId="Style16">
    <w:name w:val="Котва на бележка под линия"/>
    <w:rPr>
      <w:vertAlign w:val="superscript"/>
    </w:rPr>
  </w:style>
  <w:style w:type="character" w:styleId="Style17">
    <w:name w:val="Водачи"/>
    <w:qFormat/>
    <w:rPr>
      <w:rFonts w:ascii="OpenSymbol" w:hAnsi="OpenSymbol" w:eastAsia="OpenSymbol" w:cs="OpenSymbol"/>
    </w:rPr>
  </w:style>
  <w:style w:type="character" w:styleId="Style18">
    <w:name w:val="Котва на бележка в края"/>
    <w:rPr>
      <w:vertAlign w:val="superscript"/>
    </w:rPr>
  </w:style>
  <w:style w:type="character" w:styleId="Style19">
    <w:name w:val="Знаци за бележки в края"/>
    <w:qFormat/>
    <w:rPr/>
  </w:style>
  <w:style w:type="character" w:styleId="ListLabel3">
    <w:name w:val="ListLabel 3"/>
    <w:qFormat/>
    <w:rPr>
      <w:rFonts w:ascii="Arial" w:hAnsi="Arial" w:cs="Symbol"/>
      <w:sz w:val="22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Wingdings"/>
    </w:rPr>
  </w:style>
  <w:style w:type="character" w:styleId="ListLabel6">
    <w:name w:val="ListLabel 6"/>
    <w:qFormat/>
    <w:rPr>
      <w:rFonts w:cs="Symbol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Wingdings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Wingdings"/>
    </w:rPr>
  </w:style>
  <w:style w:type="character" w:styleId="ListLabel12">
    <w:name w:val="ListLabel 12"/>
    <w:qFormat/>
    <w:rPr>
      <w:rFonts w:ascii="Arial" w:hAnsi="Arial" w:cs="Symbol"/>
      <w:b/>
      <w:sz w:val="22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Wingdings"/>
    </w:rPr>
  </w:style>
  <w:style w:type="character" w:styleId="ListLabel15">
    <w:name w:val="ListLabel 15"/>
    <w:qFormat/>
    <w:rPr>
      <w:rFonts w:cs="Symbol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Wingdings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Wingdings"/>
    </w:rPr>
  </w:style>
  <w:style w:type="character" w:styleId="ListLabel21">
    <w:name w:val="ListLabel 21"/>
    <w:qFormat/>
    <w:rPr>
      <w:rFonts w:ascii="Arial" w:hAnsi="Arial"/>
      <w:b/>
      <w:sz w:val="22"/>
    </w:rPr>
  </w:style>
  <w:style w:type="character" w:styleId="ListLabel22">
    <w:name w:val="ListLabel 22"/>
    <w:qFormat/>
    <w:rPr>
      <w:rFonts w:ascii="Arial" w:hAnsi="Arial"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OpenSymbol"/>
    </w:rPr>
  </w:style>
  <w:style w:type="character" w:styleId="ListLabel39">
    <w:name w:val="ListLabel 39"/>
    <w:qFormat/>
    <w:rPr>
      <w:rFonts w:cs="OpenSymbol"/>
    </w:rPr>
  </w:style>
  <w:style w:type="paragraph" w:styleId="Style20">
    <w:name w:val="Заглавие"/>
    <w:basedOn w:val="Normal"/>
    <w:next w:val="Style21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21">
    <w:name w:val="Основен текст"/>
    <w:basedOn w:val="Normal"/>
    <w:pPr>
      <w:spacing w:lineRule="auto" w:line="288" w:before="0" w:after="140"/>
    </w:pPr>
    <w:rPr/>
  </w:style>
  <w:style w:type="paragraph" w:styleId="Style22">
    <w:name w:val="Списък"/>
    <w:basedOn w:val="Style21"/>
    <w:pPr/>
    <w:rPr/>
  </w:style>
  <w:style w:type="paragraph" w:styleId="Style23">
    <w:name w:val="Надпис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Style24">
    <w:name w:val="Указател"/>
    <w:basedOn w:val="Normal"/>
    <w:qFormat/>
    <w:pPr>
      <w:suppressLineNumbers/>
    </w:pPr>
    <w:rPr/>
  </w:style>
  <w:style w:type="paragraph" w:styleId="Style25">
    <w:name w:val="Горен колонтитул"/>
    <w:basedOn w:val="Normal"/>
    <w:link w:val="HeaderChar"/>
    <w:uiPriority w:val="99"/>
    <w:unhideWhenUsed/>
    <w:rsid w:val="00ee122b"/>
    <w:pPr>
      <w:widowControl/>
      <w:tabs>
        <w:tab w:val="center" w:pos="4536" w:leader="none"/>
        <w:tab w:val="right" w:pos="9072" w:leader="none"/>
      </w:tabs>
      <w:suppressAutoHyphens w:val="false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 w:bidi="ar-SA"/>
    </w:rPr>
  </w:style>
  <w:style w:type="paragraph" w:styleId="Style26">
    <w:name w:val="Долен колонтитул"/>
    <w:basedOn w:val="Normal"/>
    <w:link w:val="FooterChar"/>
    <w:uiPriority w:val="99"/>
    <w:unhideWhenUsed/>
    <w:rsid w:val="00ee122b"/>
    <w:pPr>
      <w:widowControl/>
      <w:tabs>
        <w:tab w:val="center" w:pos="4536" w:leader="none"/>
        <w:tab w:val="right" w:pos="9072" w:leader="none"/>
      </w:tabs>
      <w:suppressAutoHyphens w:val="false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 w:bidi="ar-SA"/>
    </w:rPr>
  </w:style>
  <w:style w:type="paragraph" w:styleId="SGDPRFirmSign" w:customStyle="1">
    <w:name w:val="S_GDPR_FirmSign"/>
    <w:basedOn w:val="Normal"/>
    <w:link w:val="SGDPRFirmSignChar"/>
    <w:qFormat/>
    <w:rsid w:val="00ee122b"/>
    <w:pPr>
      <w:widowControl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alibri" w:hAnsi="Calibri" w:eastAsia="Times New Roman" w:cs="Times New Roman" w:asciiTheme="minorHAnsi" w:hAnsiTheme="minorHAnsi"/>
      <w:color w:val="A6A6A6"/>
      <w:sz w:val="22"/>
      <w:lang w:eastAsia="en-US" w:bidi="ar-SA"/>
    </w:rPr>
  </w:style>
  <w:style w:type="paragraph" w:styleId="SGDPRAdministratorName" w:customStyle="1">
    <w:name w:val="S_GDPR_AdministratorName"/>
    <w:basedOn w:val="Normal"/>
    <w:link w:val="SGDPRAdministratorNameChar"/>
    <w:qFormat/>
    <w:rsid w:val="00ee122b"/>
    <w:pPr/>
    <w:rPr>
      <w:rFonts w:ascii="Calibri" w:hAnsi="Calibri" w:asciiTheme="minorHAnsi" w:hAnsiTheme="minorHAnsi"/>
      <w:color w:val="A6A6A6"/>
      <w:sz w:val="22"/>
    </w:rPr>
  </w:style>
  <w:style w:type="paragraph" w:styleId="SGDPRPersonResposibleName" w:customStyle="1">
    <w:name w:val="S_GDPR_PersonResposibleName"/>
    <w:basedOn w:val="Normal"/>
    <w:link w:val="SGDPRPersonResposibleNameChar"/>
    <w:qFormat/>
    <w:rsid w:val="00ee122b"/>
    <w:pPr/>
    <w:rPr>
      <w:rFonts w:ascii="Calibri" w:hAnsi="Calibri" w:asciiTheme="minorHAnsi" w:hAnsiTheme="minorHAnsi"/>
      <w:color w:val="A6A6A6"/>
      <w:sz w:val="22"/>
    </w:rPr>
  </w:style>
  <w:style w:type="paragraph" w:styleId="Tabletext" w:customStyle="1">
    <w:name w:val="Tabletext"/>
    <w:basedOn w:val="Normal"/>
    <w:qFormat/>
    <w:rsid w:val="00ee122b"/>
    <w:pPr>
      <w:keepLines/>
      <w:suppressAutoHyphens w:val="false"/>
      <w:spacing w:lineRule="atLeast" w:line="240" w:before="0" w:after="120"/>
      <w:jc w:val="both"/>
    </w:pPr>
    <w:rPr>
      <w:rFonts w:eastAsia="Times New Roman" w:cs="Times New Roman"/>
      <w:color w:val="000000"/>
      <w:sz w:val="20"/>
      <w:szCs w:val="20"/>
      <w:lang w:val="en-US" w:eastAsia="ar-SA" w:bidi="ar-SA"/>
    </w:rPr>
  </w:style>
  <w:style w:type="paragraph" w:styleId="SGDPRWebsite" w:customStyle="1">
    <w:name w:val="S_GDPR_Website"/>
    <w:basedOn w:val="Normal"/>
    <w:link w:val="SGDPRWebsiteChar"/>
    <w:qFormat/>
    <w:rsid w:val="00ee122b"/>
    <w:pPr/>
    <w:rPr>
      <w:rFonts w:ascii="Calibri" w:hAnsi="Calibri" w:asciiTheme="minorHAnsi" w:hAnsiTheme="minorHAnsi"/>
      <w:color w:val="A6A6A6"/>
      <w:sz w:val="22"/>
    </w:rPr>
  </w:style>
  <w:style w:type="paragraph" w:styleId="SGDPREmail" w:customStyle="1">
    <w:name w:val="S_GDPR_Email"/>
    <w:basedOn w:val="Normal"/>
    <w:link w:val="SGDPREmailChar"/>
    <w:qFormat/>
    <w:rsid w:val="00ee122b"/>
    <w:pPr/>
    <w:rPr>
      <w:rFonts w:ascii="Calibri" w:hAnsi="Calibri" w:asciiTheme="minorHAnsi" w:hAnsiTheme="minorHAnsi"/>
      <w:color w:val="A6A6A6"/>
      <w:sz w:val="22"/>
    </w:rPr>
  </w:style>
  <w:style w:type="paragraph" w:styleId="SGDPRPhone" w:customStyle="1">
    <w:name w:val="S_GDPR_Phone"/>
    <w:basedOn w:val="Normal"/>
    <w:link w:val="SGDPRPhoneChar"/>
    <w:qFormat/>
    <w:rsid w:val="00ee122b"/>
    <w:pPr/>
    <w:rPr>
      <w:rFonts w:ascii="Calibri" w:hAnsi="Calibri" w:asciiTheme="minorHAnsi" w:hAnsiTheme="minorHAnsi"/>
      <w:color w:val="A6A6A6"/>
      <w:sz w:val="22"/>
    </w:rPr>
  </w:style>
  <w:style w:type="paragraph" w:styleId="SGDPRRegister1" w:customStyle="1">
    <w:name w:val="S_GDPR_Register1"/>
    <w:basedOn w:val="Normal"/>
    <w:link w:val="SGDPRRegister1Char"/>
    <w:qFormat/>
    <w:rsid w:val="00900965"/>
    <w:pPr>
      <w:spacing w:before="0" w:after="120"/>
    </w:pPr>
    <w:rPr>
      <w:rFonts w:ascii="Arial" w:hAnsi="Arial" w:cs="Arial"/>
      <w:color w:val="A6A6A6" w:themeColor="background1" w:themeShade="a6"/>
      <w:sz w:val="22"/>
      <w:szCs w:val="22"/>
    </w:rPr>
  </w:style>
  <w:style w:type="paragraph" w:styleId="SGDPRRegister2" w:customStyle="1">
    <w:name w:val="S_GDPR_Register2"/>
    <w:basedOn w:val="SGDPRRegister1"/>
    <w:next w:val="Normal"/>
    <w:link w:val="SGDPRRegister2Char"/>
    <w:qFormat/>
    <w:rsid w:val="00900965"/>
    <w:pPr/>
    <w:rPr/>
  </w:style>
  <w:style w:type="paragraph" w:styleId="SGDPRRegister3" w:customStyle="1">
    <w:name w:val="S_GDPR_Register3"/>
    <w:basedOn w:val="SGDPRRegister1"/>
    <w:next w:val="Normal"/>
    <w:qFormat/>
    <w:rsid w:val="00900965"/>
    <w:pPr>
      <w:ind w:left="851" w:hanging="425"/>
    </w:pPr>
    <w:rPr/>
  </w:style>
  <w:style w:type="paragraph" w:styleId="SGDPRRegister4" w:customStyle="1">
    <w:name w:val="S_GDPR_Register4"/>
    <w:basedOn w:val="SGDPRRegister1"/>
    <w:next w:val="Normal"/>
    <w:qFormat/>
    <w:rsid w:val="00900965"/>
    <w:pPr>
      <w:ind w:left="851" w:hanging="425"/>
    </w:pPr>
    <w:rPr/>
  </w:style>
  <w:style w:type="paragraph" w:styleId="ListParagraph">
    <w:name w:val="List Paragraph"/>
    <w:basedOn w:val="Normal"/>
    <w:uiPriority w:val="34"/>
    <w:qFormat/>
    <w:rsid w:val="003f5c59"/>
    <w:pPr>
      <w:widowControl/>
      <w:suppressAutoHyphens w:val="false"/>
      <w:ind w:left="720" w:hanging="0"/>
    </w:pPr>
    <w:rPr>
      <w:rFonts w:ascii="CG Times" w:hAnsi="CG Times" w:eastAsia="Times New Roman" w:cs="Times New Roman"/>
      <w:szCs w:val="20"/>
      <w:lang w:val="en-US" w:eastAsia="en-GB" w:bidi="ar-SA"/>
    </w:rPr>
  </w:style>
  <w:style w:type="paragraph" w:styleId="Footnotetext">
    <w:name w:val="footnote text"/>
    <w:basedOn w:val="Normal"/>
    <w:link w:val="FootnoteTextChar"/>
    <w:semiHidden/>
    <w:qFormat/>
    <w:rsid w:val="003f5c59"/>
    <w:pPr>
      <w:widowControl/>
      <w:suppressAutoHyphens w:val="false"/>
    </w:pPr>
    <w:rPr>
      <w:rFonts w:ascii="CG Times" w:hAnsi="CG Times" w:eastAsia="Times New Roman" w:cs="Times New Roman"/>
      <w:sz w:val="20"/>
      <w:szCs w:val="20"/>
      <w:lang w:val="en-US" w:eastAsia="en-GB" w:bidi="ar-SA"/>
    </w:rPr>
  </w:style>
  <w:style w:type="paragraph" w:styleId="GDPRApisParts" w:customStyle="1">
    <w:name w:val="GDPR_Apis_Parts"/>
    <w:basedOn w:val="Normal"/>
    <w:qFormat/>
    <w:rsid w:val="003f5c59"/>
    <w:pPr>
      <w:widowControl/>
      <w:suppressAutoHyphens w:val="false"/>
      <w:spacing w:lineRule="auto" w:line="254" w:before="0" w:after="160"/>
    </w:pPr>
    <w:rPr>
      <w:rFonts w:ascii="Arial" w:hAnsi="Arial" w:eastAsia="Calibri" w:cs="" w:cstheme="minorBidi" w:eastAsiaTheme="minorHAnsi"/>
      <w:b/>
      <w:color w:val="000000" w:themeColor="text1"/>
      <w:sz w:val="28"/>
      <w:szCs w:val="22"/>
      <w:lang w:eastAsia="en-US" w:bidi="ar-SA"/>
    </w:rPr>
  </w:style>
  <w:style w:type="paragraph" w:styleId="Style27">
    <w:name w:val="Бележка под линия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ee122b"/>
    <w:pPr>
      <w:spacing w:after="0" w:line="240" w:lineRule="auto"/>
    </w:pPr>
    <w:rPr>
      <w:lang w:val="en-GB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eb.apis.bg/e.php?celex=32016R0679&amp;ToPar=Art5" TargetMode="External"/><Relationship Id="rId3" Type="http://schemas.openxmlformats.org/officeDocument/2006/relationships/hyperlink" Target="https://web.apis.bg/e.php?celex=32016R0679&amp;ToPar=Art30" TargetMode="External"/><Relationship Id="rId4" Type="http://schemas.openxmlformats.org/officeDocument/2006/relationships/hyperlink" Target="http://web.apis.bg/p.php?Base=NARH&amp;DocCode=40714&amp;ToPar=Art40" TargetMode="External"/><Relationship Id="rId5" Type="http://schemas.openxmlformats.org/officeDocument/2006/relationships/hyperlink" Target="https://web.apis.bg/p.php?i=333659" TargetMode="External"/><Relationship Id="rId6" Type="http://schemas.openxmlformats.org/officeDocument/2006/relationships/hyperlink" Target="https://web.apis.bg/e.php?celex=32016R0679&amp;ToPar=Art30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notes" Target="footnotes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LibreOffice/5.1.1.3$Windows_x86 LibreOffice_project/89f508ef3ecebd2cfb8e1def0f0ba9a803b88a6d</Application>
  <Pages>3</Pages>
  <Words>862</Words>
  <Characters>4992</Characters>
  <CharactersWithSpaces>5789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2018-03-08T11:17:00Z</dcterms:created>
  <dc:creator>© Apis Europe JSC</dc:creator>
  <dc:description/>
  <dc:language>en-US</dc:language>
  <cp:lastModifiedBy/>
  <dcterms:modified xsi:type="dcterms:W3CDTF">2018-05-25T16:43:29Z</dcterms:modified>
  <cp:revision>17</cp:revision>
  <dc:subject/>
  <dc:title>ПРОЦЕДУРА ЗА СЪХРАНЯВАНЕ И УНИЩОЖАВАНЕ НА ДАННИТЕ</dc:title>
</cp:coreProperties>
</file>