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eastAsia="SimSun" w:cs="Arial"/>
          <w:sz w:val="24"/>
          <w:szCs w:val="24"/>
          <w:lang w:eastAsia="hi-IN" w:bidi="hi-IN"/>
        </w:rPr>
      </w:pPr>
      <w:r>
        <w:rPr>
          <w:rFonts w:eastAsia="SimSun" w:cs="Arial" w:ascii="Arial" w:hAnsi="Arial"/>
          <w:sz w:val="24"/>
          <w:szCs w:val="24"/>
          <w:lang w:eastAsia="hi-IN" w:bidi="hi-IN"/>
        </w:rPr>
      </w:r>
    </w:p>
    <w:tbl>
      <w:tblPr>
        <w:tblW w:w="9639" w:type="dxa"/>
        <w:jc w:val="left"/>
        <w:tblInd w:w="-10" w:type="dxa"/>
        <w:tblBorders>
          <w:top w:val="single" w:sz="4" w:space="0" w:color="000001"/>
          <w:left w:val="single" w:sz="4" w:space="0" w:color="000001"/>
          <w:bottom w:val="single" w:sz="4" w:space="0" w:color="000001"/>
          <w:insideH w:val="single" w:sz="4" w:space="0" w:color="000001"/>
        </w:tblBorders>
        <w:tblCellMar>
          <w:top w:w="0" w:type="dxa"/>
          <w:left w:w="98" w:type="dxa"/>
          <w:bottom w:w="0" w:type="dxa"/>
          <w:right w:w="108" w:type="dxa"/>
        </w:tblCellMar>
      </w:tblPr>
      <w:tblGrid>
        <w:gridCol w:w="850"/>
        <w:gridCol w:w="1416"/>
        <w:gridCol w:w="3118"/>
        <w:gridCol w:w="2268"/>
        <w:gridCol w:w="1987"/>
      </w:tblGrid>
      <w:tr>
        <w:trPr/>
        <w:tc>
          <w:tcPr>
            <w:tcW w:w="850"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Версия</w:t>
            </w:r>
          </w:p>
        </w:tc>
        <w:tc>
          <w:tcPr>
            <w:tcW w:w="1416"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Дата</w:t>
            </w:r>
          </w:p>
        </w:tc>
        <w:tc>
          <w:tcPr>
            <w:tcW w:w="3118"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Описание</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color w:val="00000A"/>
                <w:lang w:val="bg-BG"/>
              </w:rPr>
            </w:pPr>
            <w:r>
              <w:rPr>
                <w:rFonts w:cs="Arial" w:ascii="Arial" w:hAnsi="Arial"/>
                <w:b/>
                <w:color w:val="00000A"/>
                <w:sz w:val="18"/>
                <w:szCs w:val="18"/>
                <w:lang w:val="bg-BG"/>
              </w:rPr>
              <w:t>Автор</w:t>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Одобрил</w:t>
            </w:r>
          </w:p>
        </w:tc>
      </w:tr>
      <w:tr>
        <w:trPr/>
        <w:tc>
          <w:tcPr>
            <w:tcW w:w="850" w:type="dxa"/>
            <w:tcBorders>
              <w:top w:val="single" w:sz="4" w:space="0" w:color="000001"/>
              <w:left w:val="single" w:sz="4" w:space="0" w:color="000001"/>
              <w:bottom w:val="single" w:sz="4" w:space="0" w:color="000001"/>
              <w:insideH w:val="single" w:sz="4" w:space="0" w:color="000001"/>
            </w:tcBorders>
            <w:shd w:fill="auto" w:val="clear"/>
            <w:tcMar>
              <w:left w:w="98" w:type="dxa"/>
            </w:tcMar>
          </w:tcPr>
          <w:p>
            <w:pPr>
              <w:pStyle w:val="Tabletext"/>
              <w:keepLines w:val="false"/>
              <w:suppressAutoHyphens w:val="true"/>
              <w:spacing w:before="0" w:after="120"/>
              <w:rPr>
                <w:rFonts w:ascii="Arial" w:hAnsi="Arial" w:eastAsia="Times New Roman" w:cs="Arial"/>
                <w:color w:val="000000"/>
                <w:sz w:val="19"/>
                <w:szCs w:val="19"/>
                <w:lang w:val="bg-BG" w:eastAsia="ar-SA" w:bidi="ar-SA"/>
              </w:rPr>
            </w:pPr>
            <w:r>
              <w:rPr>
                <w:rFonts w:eastAsia="Times New Roman" w:cs="Arial" w:ascii="Arial" w:hAnsi="Arial"/>
                <w:color w:val="000000"/>
                <w:sz w:val="19"/>
                <w:szCs w:val="19"/>
                <w:lang w:val="bg-BG" w:eastAsia="ar-SA" w:bidi="ar-SA"/>
              </w:rPr>
            </w:r>
          </w:p>
        </w:tc>
        <w:tc>
          <w:tcPr>
            <w:tcW w:w="1416"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Arial" w:hAnsi="Arial" w:eastAsia="Times New Roman" w:cs="Arial"/>
                <w:color w:val="000000"/>
                <w:sz w:val="19"/>
                <w:szCs w:val="19"/>
                <w:lang w:val="bg-BG" w:eastAsia="ar-SA" w:bidi="ar-SA"/>
              </w:rPr>
            </w:pPr>
            <w:r>
              <w:rPr>
                <w:rFonts w:eastAsia="Times New Roman" w:cs="Arial" w:ascii="Arial" w:hAnsi="Arial"/>
                <w:color w:val="000000"/>
                <w:sz w:val="19"/>
                <w:szCs w:val="19"/>
                <w:lang w:val="bg-BG" w:eastAsia="ar-SA" w:bidi="ar-SA"/>
              </w:rPr>
            </w:r>
          </w:p>
        </w:tc>
        <w:tc>
          <w:tcPr>
            <w:tcW w:w="3118"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Arial" w:hAnsi="Arial" w:eastAsia="Times New Roman" w:cs="Arial"/>
                <w:color w:val="000000"/>
                <w:sz w:val="19"/>
                <w:szCs w:val="19"/>
                <w:lang w:val="bg-BG" w:eastAsia="ar-SA" w:bidi="ar-SA"/>
              </w:rPr>
            </w:pPr>
            <w:r>
              <w:rPr>
                <w:rFonts w:eastAsia="Times New Roman" w:cs="Arial" w:ascii="Arial" w:hAnsi="Arial"/>
                <w:color w:val="000000"/>
                <w:sz w:val="19"/>
                <w:szCs w:val="19"/>
                <w:lang w:val="bg-BG" w:eastAsia="ar-SA" w:bidi="ar-SA"/>
              </w:rPr>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Tabletext"/>
              <w:keepLines w:val="false"/>
              <w:suppressAutoHyphens w:val="true"/>
              <w:spacing w:before="0" w:after="120"/>
              <w:rPr>
                <w:rFonts w:ascii="Arial" w:hAnsi="Arial" w:eastAsia="Times New Roman" w:cs="Arial"/>
                <w:color w:val="000000"/>
                <w:sz w:val="20"/>
                <w:szCs w:val="20"/>
                <w:lang w:val="bg-BG" w:eastAsia="ar-SA" w:bidi="ar-SA"/>
              </w:rPr>
            </w:pPr>
            <w:r>
              <w:rPr>
                <w:rFonts w:eastAsia="Times New Roman" w:cs="Arial" w:ascii="Arial" w:hAnsi="Arial"/>
                <w:color w:val="000000"/>
                <w:sz w:val="20"/>
                <w:szCs w:val="20"/>
                <w:lang w:val="bg-BG" w:eastAsia="ar-SA" w:bidi="ar-SA"/>
              </w:rPr>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Tabletext"/>
              <w:keepLines w:val="false"/>
              <w:suppressAutoHyphens w:val="true"/>
              <w:spacing w:before="0" w:after="120"/>
              <w:rPr>
                <w:rFonts w:ascii="Arial" w:hAnsi="Arial" w:eastAsia="Times New Roman" w:cs="Arial"/>
                <w:color w:val="000000"/>
                <w:sz w:val="20"/>
                <w:szCs w:val="20"/>
                <w:lang w:val="bg-BG" w:eastAsia="ar-SA" w:bidi="ar-SA"/>
              </w:rPr>
            </w:pPr>
            <w:r>
              <w:rPr>
                <w:rFonts w:eastAsia="Times New Roman" w:cs="Arial" w:ascii="Arial" w:hAnsi="Arial"/>
                <w:color w:val="000000"/>
                <w:sz w:val="20"/>
                <w:szCs w:val="20"/>
                <w:lang w:val="bg-BG" w:eastAsia="ar-SA" w:bidi="ar-SA"/>
              </w:rPr>
            </w:r>
          </w:p>
        </w:tc>
      </w:tr>
    </w:tbl>
    <w:p>
      <w:pPr>
        <w:pStyle w:val="Normal"/>
        <w:rPr>
          <w:rFonts w:ascii="Arial" w:hAnsi="Arial" w:eastAsia="SimSun" w:cs="Arial"/>
          <w:sz w:val="24"/>
          <w:szCs w:val="24"/>
          <w:lang w:eastAsia="hi-IN" w:bidi="hi-IN"/>
        </w:rPr>
      </w:pPr>
      <w:r>
        <w:rPr>
          <w:rFonts w:eastAsia="SimSun" w:cs="Arial" w:ascii="Arial" w:hAnsi="Arial"/>
          <w:sz w:val="24"/>
          <w:szCs w:val="24"/>
          <w:lang w:eastAsia="hi-IN" w:bidi="hi-IN"/>
        </w:rPr>
      </w:r>
    </w:p>
    <w:p>
      <w:pPr>
        <w:pStyle w:val="GDPRApisParts"/>
        <w:numPr>
          <w:ilvl w:val="0"/>
          <w:numId w:val="1"/>
        </w:numPr>
        <w:spacing w:lineRule="auto" w:line="240" w:before="240" w:after="240"/>
        <w:ind w:left="425" w:hanging="425"/>
        <w:rPr/>
      </w:pPr>
      <w:r>
        <w:rPr>
          <w:rFonts w:cs="Arial"/>
        </w:rPr>
        <w:t xml:space="preserve">Предназначение на процедурата </w:t>
      </w:r>
    </w:p>
    <w:p>
      <w:pPr>
        <w:pStyle w:val="Normal"/>
        <w:rPr/>
      </w:pPr>
      <w:r>
        <w:rPr>
          <w:rFonts w:cs="Arial" w:ascii="Arial" w:hAnsi="Arial"/>
          <w:sz w:val="22"/>
          <w:szCs w:val="22"/>
        </w:rPr>
        <w:t xml:space="preserve">Тази процедура регламентира взаимоотношенията между </w:t>
      </w:r>
      <w:r>
        <w:rPr>
          <w:rStyle w:val="SGDPRAdministratorNameChar"/>
          <w:rFonts w:cs="Arial" w:ascii="Arial" w:hAnsi="Arial"/>
          <w:sz w:val="22"/>
          <w:szCs w:val="22"/>
          <w:lang w:eastAsia="en-GB" w:bidi="ar-SA"/>
        </w:rPr>
        <w:t>ПАТО ЕООД</w:t>
      </w:r>
      <w:r>
        <w:rPr>
          <w:rFonts w:cs="Arial" w:ascii="Arial" w:hAnsi="Arial"/>
          <w:sz w:val="22"/>
          <w:szCs w:val="22"/>
        </w:rPr>
        <w:t xml:space="preserve"> и</w:t>
      </w:r>
      <w:r>
        <w:rPr>
          <w:rFonts w:cs="Arial" w:ascii="Arial" w:hAnsi="Arial"/>
        </w:rPr>
        <w:t xml:space="preserve"> </w:t>
      </w:r>
      <w:r>
        <w:rPr>
          <w:rFonts w:cs="Arial" w:ascii="Arial" w:hAnsi="Arial"/>
          <w:sz w:val="22"/>
          <w:szCs w:val="22"/>
        </w:rPr>
        <w:t>всички външни контрагенти, които обработват лични данни от негово име (подизпълнители). Тези лица се явяват в ролята на „обработващ лични данни“ по смисъла на ОРЗД.</w:t>
      </w:r>
    </w:p>
    <w:p>
      <w:pPr>
        <w:pStyle w:val="GDPRApisParts"/>
        <w:numPr>
          <w:ilvl w:val="0"/>
          <w:numId w:val="1"/>
        </w:numPr>
        <w:spacing w:lineRule="auto" w:line="240" w:before="240" w:after="240"/>
        <w:ind w:left="425" w:hanging="425"/>
        <w:rPr>
          <w:rFonts w:cs="Arial"/>
        </w:rPr>
      </w:pPr>
      <w:r>
        <w:rPr>
          <w:rFonts w:cs="Arial"/>
        </w:rPr>
        <w:t>Нормативна уредба</w:t>
      </w:r>
    </w:p>
    <w:p>
      <w:pPr>
        <w:pStyle w:val="ListParagraph"/>
        <w:numPr>
          <w:ilvl w:val="0"/>
          <w:numId w:val="4"/>
        </w:numPr>
        <w:spacing w:before="0" w:after="120"/>
        <w:ind w:left="851" w:hanging="425"/>
        <w:rPr/>
      </w:pPr>
      <w:hyperlink r:id="rId2">
        <w:r>
          <w:rPr>
            <w:rStyle w:val="Style14"/>
            <w:rFonts w:cs="Arial" w:ascii="Arial" w:hAnsi="Arial"/>
            <w:sz w:val="22"/>
            <w:szCs w:val="22"/>
            <w:lang w:val="bg-BG"/>
          </w:rPr>
          <w:t>Ч</w:t>
        </w:r>
        <w:r>
          <w:rPr>
            <w:rStyle w:val="Style14"/>
            <w:rFonts w:cs="Arial" w:ascii="Arial" w:hAnsi="Arial"/>
            <w:sz w:val="22"/>
            <w:szCs w:val="22"/>
          </w:rPr>
          <w:t>лен 4, точка 8</w:t>
        </w:r>
      </w:hyperlink>
      <w:r>
        <w:rPr>
          <w:rFonts w:cs="Arial" w:ascii="Arial" w:hAnsi="Arial"/>
          <w:sz w:val="22"/>
          <w:szCs w:val="22"/>
        </w:rPr>
        <w:t xml:space="preserve"> </w:t>
      </w:r>
      <w:r>
        <w:rPr>
          <w:rFonts w:cs="Arial" w:ascii="Arial" w:hAnsi="Arial"/>
          <w:sz w:val="22"/>
          <w:szCs w:val="22"/>
          <w:lang w:val="bg-BG"/>
        </w:rPr>
        <w:t xml:space="preserve">и </w:t>
      </w:r>
      <w:hyperlink r:id="rId3">
        <w:r>
          <w:rPr>
            <w:rStyle w:val="Style14"/>
            <w:rFonts w:cs="Arial" w:ascii="Arial" w:hAnsi="Arial"/>
            <w:sz w:val="22"/>
            <w:szCs w:val="22"/>
            <w:lang w:val="bg-BG"/>
          </w:rPr>
          <w:t>член 28</w:t>
        </w:r>
      </w:hyperlink>
      <w:r>
        <w:rPr>
          <w:rFonts w:cs="Arial" w:ascii="Arial" w:hAnsi="Arial"/>
          <w:sz w:val="22"/>
          <w:szCs w:val="22"/>
          <w:lang w:val="bg-BG"/>
        </w:rPr>
        <w:t xml:space="preserve"> </w:t>
      </w:r>
      <w:r>
        <w:rPr>
          <w:rFonts w:cs="Arial" w:ascii="Arial" w:hAnsi="Arial"/>
          <w:sz w:val="22"/>
          <w:szCs w:val="22"/>
        </w:rPr>
        <w:t>о</w:t>
      </w:r>
      <w:r>
        <w:rPr>
          <w:rFonts w:cs="Arial" w:ascii="Arial" w:hAnsi="Arial"/>
          <w:sz w:val="22"/>
          <w:szCs w:val="22"/>
          <w:lang w:val="bg-BG"/>
        </w:rPr>
        <w:t xml:space="preserve">т Общия регламент за защита на данните </w:t>
      </w:r>
      <w:r>
        <w:rPr>
          <w:rFonts w:cs="Arial" w:ascii="Arial" w:hAnsi="Arial"/>
          <w:sz w:val="22"/>
          <w:szCs w:val="22"/>
        </w:rPr>
        <w:t>(ОРЗД)</w:t>
      </w:r>
    </w:p>
    <w:p>
      <w:pPr>
        <w:pStyle w:val="GDPRApisParts"/>
        <w:numPr>
          <w:ilvl w:val="0"/>
          <w:numId w:val="1"/>
        </w:numPr>
        <w:spacing w:lineRule="auto" w:line="240" w:before="240" w:after="240"/>
        <w:ind w:left="425" w:hanging="425"/>
        <w:rPr>
          <w:rFonts w:cs="Arial"/>
        </w:rPr>
      </w:pPr>
      <w:r>
        <w:rPr>
          <w:rFonts w:cs="Arial"/>
        </w:rPr>
        <w:t>Задължения и роли</w:t>
      </w:r>
    </w:p>
    <w:p>
      <w:pPr>
        <w:pStyle w:val="ListParagraph"/>
        <w:spacing w:before="0" w:after="120"/>
        <w:ind w:left="0" w:hanging="0"/>
        <w:rPr>
          <w:rFonts w:ascii="Arial" w:hAnsi="Arial" w:cs="Arial"/>
          <w:sz w:val="22"/>
          <w:szCs w:val="22"/>
          <w:lang w:val="bg-BG"/>
        </w:rPr>
      </w:pPr>
      <w:r>
        <w:rPr>
          <w:rFonts w:cs="Arial" w:ascii="Arial" w:hAnsi="Arial"/>
          <w:sz w:val="22"/>
          <w:szCs w:val="22"/>
          <w:lang w:val="bg-BG"/>
        </w:rPr>
        <w:t>Длъжностното лице по защита на данните / Отговорникът по защита на данните отговаря за одобряването на избора на подизпълнители, които обработват лични данни в съответствие с изискванията на тази процедура, както и за последващото извършване на редовни проверки на извършвана от тях дейност.</w:t>
      </w:r>
    </w:p>
    <w:p>
      <w:pPr>
        <w:pStyle w:val="ListParagraph"/>
        <w:spacing w:before="0" w:after="120"/>
        <w:ind w:left="0" w:hanging="0"/>
        <w:rPr>
          <w:rFonts w:ascii="Arial" w:hAnsi="Arial" w:cs="Arial"/>
          <w:sz w:val="22"/>
          <w:szCs w:val="22"/>
          <w:lang w:val="bg-BG"/>
        </w:rPr>
      </w:pPr>
      <w:r>
        <w:rPr>
          <w:rFonts w:cs="Arial" w:ascii="Arial" w:hAnsi="Arial"/>
          <w:sz w:val="22"/>
          <w:szCs w:val="22"/>
          <w:lang w:val="bg-BG"/>
        </w:rPr>
        <w:t>Лицата, които имат взаимоотношения с такива подизпълнители, трябва да гарантират, че цялата външна дейност по обработката на данни е възложена в съответствие с настоящата процедура.</w:t>
      </w:r>
    </w:p>
    <w:p>
      <w:pPr>
        <w:pStyle w:val="ListParagraph"/>
        <w:spacing w:before="0" w:after="120"/>
        <w:ind w:left="0" w:hanging="0"/>
        <w:rPr/>
      </w:pPr>
      <w:r>
        <w:rPr>
          <w:rFonts w:cs="Arial" w:ascii="Arial" w:hAnsi="Arial"/>
          <w:sz w:val="22"/>
          <w:szCs w:val="22"/>
          <w:lang w:val="bg-BG"/>
        </w:rPr>
        <w:t>Представителят на IT-отдела отговаря за осигуряването на подходящи технически и други ресурси, които биха могли да бъдат необходими и да подпомогнат Длъжностното лице по защита на данните / Отговорника по защита на данните в процеса на наблюдение и управление на дейността.</w:t>
      </w:r>
    </w:p>
    <w:p>
      <w:pPr>
        <w:pStyle w:val="GDPRApisParts"/>
        <w:numPr>
          <w:ilvl w:val="0"/>
          <w:numId w:val="1"/>
        </w:numPr>
        <w:spacing w:lineRule="auto" w:line="240" w:before="240" w:after="240"/>
        <w:ind w:left="425" w:hanging="425"/>
        <w:rPr>
          <w:rFonts w:cs="Arial"/>
        </w:rPr>
      </w:pPr>
      <w:r>
        <w:rPr>
          <w:rFonts w:cs="Arial"/>
        </w:rPr>
        <w:t xml:space="preserve">Ход на процедурата </w:t>
      </w:r>
    </w:p>
    <w:p>
      <w:pPr>
        <w:pStyle w:val="ListParagraph"/>
        <w:numPr>
          <w:ilvl w:val="0"/>
          <w:numId w:val="2"/>
        </w:numPr>
        <w:tabs>
          <w:tab w:val="left" w:pos="284" w:leader="none"/>
        </w:tabs>
        <w:spacing w:before="0" w:after="120"/>
        <w:ind w:left="0" w:hanging="360"/>
        <w:rPr/>
      </w:pPr>
      <w:r>
        <w:rPr>
          <w:rStyle w:val="SGDPRAdministratorNameChar"/>
          <w:rFonts w:cs="Arial" w:ascii="Arial" w:hAnsi="Arial"/>
          <w:sz w:val="22"/>
          <w:szCs w:val="22"/>
          <w:lang w:val="bg-BG"/>
        </w:rPr>
        <w:t>ПАТО ЕООД</w:t>
      </w:r>
      <w:r>
        <w:rPr>
          <w:rFonts w:cs="Arial" w:ascii="Arial" w:hAnsi="Arial"/>
          <w:sz w:val="20"/>
          <w:szCs w:val="22"/>
          <w:lang w:val="bg-BG"/>
        </w:rPr>
        <w:t xml:space="preserve"> </w:t>
      </w:r>
      <w:r>
        <w:rPr>
          <w:rFonts w:cs="Arial" w:ascii="Arial" w:hAnsi="Arial"/>
          <w:sz w:val="22"/>
          <w:szCs w:val="22"/>
          <w:lang w:val="bg-BG"/>
        </w:rPr>
        <w:t>избира само доставчици, които могат да осигурят техническа, физическа и организационна сигурност и които отговарят на поставените изисквания по отношение на всички лични данни, които ще обработват.</w:t>
      </w:r>
    </w:p>
    <w:p>
      <w:pPr>
        <w:pStyle w:val="ListParagraph"/>
        <w:spacing w:before="0" w:after="120"/>
        <w:ind w:left="0" w:hanging="0"/>
        <w:rPr/>
      </w:pPr>
      <w:r>
        <w:rPr>
          <w:rFonts w:cs="Arial" w:ascii="Arial" w:hAnsi="Arial"/>
          <w:sz w:val="22"/>
          <w:szCs w:val="22"/>
          <w:lang w:val="bg-BG"/>
        </w:rPr>
        <w:t>Главният счетоводител редовно извършва преглед на всички договори, за да провери дали се обработват лични данни. Тези проверки се извършват, дори ако дейността по обработка на лични данни не е основната причина за сключване на договора.</w:t>
      </w:r>
    </w:p>
    <w:p>
      <w:pPr>
        <w:pStyle w:val="ListParagraph"/>
        <w:spacing w:before="0" w:after="120"/>
        <w:ind w:left="0" w:hanging="0"/>
        <w:rPr/>
      </w:pPr>
      <w:r>
        <w:rPr>
          <w:rStyle w:val="SGDPRAdministratorNameChar"/>
          <w:rFonts w:cs="Arial" w:ascii="Arial" w:hAnsi="Arial"/>
          <w:sz w:val="22"/>
          <w:szCs w:val="22"/>
          <w:lang w:val="bg-BG"/>
        </w:rPr>
        <w:t>ПАТО ЕООД</w:t>
      </w:r>
      <w:r>
        <w:rPr>
          <w:rFonts w:cs="Arial" w:ascii="Arial" w:hAnsi="Arial"/>
          <w:sz w:val="22"/>
          <w:szCs w:val="22"/>
          <w:lang w:val="bg-BG"/>
        </w:rPr>
        <w:t xml:space="preserve"> гарантира, че всички мерки за сигурност са посочени в договора с външния изпълнител, който обработва лични данни.</w:t>
      </w:r>
    </w:p>
    <w:p>
      <w:pPr>
        <w:pStyle w:val="ListParagraph"/>
        <w:numPr>
          <w:ilvl w:val="0"/>
          <w:numId w:val="2"/>
        </w:numPr>
        <w:tabs>
          <w:tab w:val="left" w:pos="284" w:leader="none"/>
        </w:tabs>
        <w:spacing w:before="0" w:after="120"/>
        <w:ind w:left="0" w:hanging="360"/>
        <w:rPr>
          <w:rFonts w:ascii="Arial" w:hAnsi="Arial" w:cs="Arial"/>
          <w:sz w:val="22"/>
          <w:szCs w:val="22"/>
          <w:lang w:val="bg-BG"/>
        </w:rPr>
      </w:pPr>
      <w:r>
        <w:rPr>
          <w:rFonts w:cs="Arial" w:ascii="Arial" w:hAnsi="Arial"/>
          <w:sz w:val="22"/>
          <w:szCs w:val="22"/>
          <w:lang w:val="bg-BG"/>
        </w:rPr>
        <w:t>Доставчици от страни извън ЕС могат да бъдат избрани само при положение, че е изпълнено едно от следните специфични условия, изисквани в допълнение към останалите условия, посочени в тази процедура:</w:t>
      </w:r>
    </w:p>
    <w:p>
      <w:pPr>
        <w:pStyle w:val="ListParagraph"/>
        <w:numPr>
          <w:ilvl w:val="0"/>
          <w:numId w:val="3"/>
        </w:numPr>
        <w:spacing w:before="0" w:after="120"/>
        <w:rPr>
          <w:rFonts w:ascii="Arial" w:hAnsi="Arial" w:cs="Arial"/>
          <w:sz w:val="22"/>
          <w:szCs w:val="22"/>
          <w:lang w:val="bg-BG"/>
        </w:rPr>
      </w:pPr>
      <w:r>
        <w:rPr>
          <w:rFonts w:cs="Arial" w:ascii="Arial" w:hAnsi="Arial"/>
          <w:sz w:val="22"/>
          <w:szCs w:val="22"/>
          <w:lang w:val="bg-BG"/>
        </w:rPr>
        <w:t>ако доставчикът или държавата, в която пребивава или е установен, са били идентифицирани като осигуряващи адекватно ниво на защита на личните данни в решение за адекватност от страна на Европейската комисия, или</w:t>
      </w:r>
    </w:p>
    <w:p>
      <w:pPr>
        <w:pStyle w:val="ListParagraph"/>
        <w:numPr>
          <w:ilvl w:val="0"/>
          <w:numId w:val="3"/>
        </w:numPr>
        <w:spacing w:before="0" w:after="120"/>
        <w:rPr/>
      </w:pPr>
      <w:r>
        <w:rPr>
          <w:rFonts w:cs="Arial" w:ascii="Arial" w:hAnsi="Arial"/>
          <w:sz w:val="22"/>
          <w:szCs w:val="22"/>
          <w:lang w:val="bg-BG"/>
        </w:rPr>
        <w:t>ако са налични задължителни фирмени правила за предаване на данни извън ЕС установени между ПАТО ЕООД  и доставчика, за да се гарантират правата на субектите, и тези правила са одобрени от надзорния орган (за България това е Комисията за защита на личните данни), или</w:t>
      </w:r>
    </w:p>
    <w:p>
      <w:pPr>
        <w:pStyle w:val="ListParagraph"/>
        <w:numPr>
          <w:ilvl w:val="0"/>
          <w:numId w:val="3"/>
        </w:numPr>
        <w:spacing w:before="0" w:after="120"/>
        <w:rPr>
          <w:rFonts w:ascii="Arial" w:hAnsi="Arial" w:cs="Arial"/>
          <w:sz w:val="22"/>
          <w:szCs w:val="22"/>
          <w:lang w:val="bg-BG"/>
        </w:rPr>
      </w:pPr>
      <w:r>
        <w:rPr>
          <w:rFonts w:cs="Arial" w:ascii="Arial" w:hAnsi="Arial"/>
          <w:sz w:val="22"/>
          <w:szCs w:val="22"/>
          <w:lang w:val="bg-BG"/>
        </w:rPr>
        <w:t>когато споразумението с доставчика е одобрено от надзорния орган</w:t>
      </w:r>
      <w:bookmarkStart w:id="0" w:name="_GoBack"/>
      <w:bookmarkEnd w:id="0"/>
      <w:r>
        <w:rPr>
          <w:rFonts w:cs="Arial" w:ascii="Arial" w:hAnsi="Arial"/>
          <w:sz w:val="22"/>
          <w:szCs w:val="22"/>
          <w:lang w:val="bg-BG"/>
        </w:rPr>
        <w:t>.</w:t>
      </w:r>
    </w:p>
    <w:p>
      <w:pPr>
        <w:pStyle w:val="ListParagraph"/>
        <w:numPr>
          <w:ilvl w:val="0"/>
          <w:numId w:val="2"/>
        </w:numPr>
        <w:tabs>
          <w:tab w:val="left" w:pos="284" w:leader="none"/>
        </w:tabs>
        <w:spacing w:before="0" w:after="120"/>
        <w:ind w:left="0" w:hanging="360"/>
        <w:rPr/>
      </w:pPr>
      <w:r>
        <w:rPr>
          <w:rFonts w:cs="Arial" w:ascii="Arial" w:hAnsi="Arial"/>
          <w:sz w:val="22"/>
          <w:szCs w:val="22"/>
          <w:lang w:val="bg-BG"/>
        </w:rPr>
        <w:t>Преди да бъде ангажиран външен доставчик, се извършва оценка на въздействието върху защитата на данни (ОВЗД), като се вземат предвид техническите и организационни мерки за сигурност. ОВЗД по отношение на доставчиците се извършва в съответствие с изискванията на Процедура за оценка на въздействието върху защитата на данните (GDPR_PROC_10) и използваната отПАТО ЕООД</w:t>
      </w:r>
      <w:r>
        <w:rPr>
          <w:rFonts w:cs="Arial" w:ascii="Arial" w:hAnsi="Arial"/>
          <w:lang w:val="bg-BG"/>
        </w:rPr>
        <w:t xml:space="preserve"> </w:t>
      </w:r>
      <w:r>
        <w:rPr>
          <w:rFonts w:cs="Arial" w:ascii="Arial" w:hAnsi="Arial"/>
          <w:sz w:val="22"/>
          <w:szCs w:val="22"/>
          <w:lang w:val="bg-BG"/>
        </w:rPr>
        <w:t>методология за ОВЗД.</w:t>
      </w:r>
    </w:p>
    <w:p>
      <w:pPr>
        <w:pStyle w:val="ListParagraph"/>
        <w:numPr>
          <w:ilvl w:val="0"/>
          <w:numId w:val="2"/>
        </w:numPr>
        <w:tabs>
          <w:tab w:val="left" w:pos="284" w:leader="none"/>
        </w:tabs>
        <w:spacing w:before="0" w:after="120"/>
        <w:ind w:left="0" w:hanging="360"/>
        <w:rPr/>
      </w:pPr>
      <w:r>
        <w:rPr>
          <w:rFonts w:cs="Arial" w:ascii="Arial" w:hAnsi="Arial"/>
          <w:sz w:val="22"/>
          <w:szCs w:val="22"/>
          <w:lang w:val="bg-BG"/>
        </w:rPr>
        <w:t>Ако Длъжностното лице по защита на данните / Отговорникът по защита на данните счете за необходимо (например, поради завишени изисквания по отношение защитата на чувствителни лични данни), преди сключването на договора може да се извърши одит на системите за сигурност на доставчика съгласно изискванията на одобрени фирмени правила или  стандарти за сигурност.</w:t>
      </w:r>
    </w:p>
    <w:p>
      <w:pPr>
        <w:pStyle w:val="ListParagraph"/>
        <w:numPr>
          <w:ilvl w:val="0"/>
          <w:numId w:val="2"/>
        </w:numPr>
        <w:tabs>
          <w:tab w:val="left" w:pos="284" w:leader="none"/>
        </w:tabs>
        <w:spacing w:before="0" w:after="120"/>
        <w:ind w:left="0" w:hanging="360"/>
        <w:rPr/>
      </w:pPr>
      <w:r>
        <w:rPr>
          <w:rStyle w:val="SGDPRAdministratorNameChar"/>
          <w:rFonts w:cs="Arial" w:ascii="Arial" w:hAnsi="Arial"/>
          <w:sz w:val="22"/>
          <w:szCs w:val="22"/>
          <w:lang w:val="bg-BG"/>
        </w:rPr>
        <w:t>ПАТО ЕООД</w:t>
      </w:r>
      <w:r>
        <w:rPr>
          <w:rFonts w:cs="Arial" w:ascii="Arial" w:hAnsi="Arial"/>
          <w:sz w:val="22"/>
          <w:szCs w:val="22"/>
          <w:lang w:val="bg-BG"/>
        </w:rPr>
        <w:t xml:space="preserve"> сключва писмено споразумение с подизпълнителя за предоставяне на възложената услуга и изисква от контрагента да осигури подходящи мерки за сигурност на личните данни, които ще обработва. За целта в споразумението се предвиждат съответни гаранции, като например:</w:t>
      </w:r>
    </w:p>
    <w:p>
      <w:pPr>
        <w:pStyle w:val="ListParagraph"/>
        <w:numPr>
          <w:ilvl w:val="0"/>
          <w:numId w:val="3"/>
        </w:numPr>
        <w:spacing w:before="0" w:after="120"/>
        <w:rPr/>
      </w:pPr>
      <w:r>
        <w:rPr>
          <w:rFonts w:cs="Arial" w:ascii="Arial" w:hAnsi="Arial"/>
          <w:sz w:val="22"/>
          <w:szCs w:val="22"/>
          <w:lang w:val="bg-BG"/>
        </w:rPr>
        <w:t xml:space="preserve">Забрана доставчикът да използва от своя страна подизпълнители за обработката на личните данни без изрично писмено разрешение от </w:t>
      </w:r>
      <w:r>
        <w:rPr>
          <w:rStyle w:val="SGDPRAdministratorNameChar"/>
          <w:rFonts w:cs="Arial" w:ascii="Arial" w:hAnsi="Arial"/>
          <w:sz w:val="22"/>
          <w:szCs w:val="22"/>
          <w:lang w:val="bg-BG"/>
        </w:rPr>
        <w:t>ПАТО ЕООД</w:t>
      </w:r>
      <w:r>
        <w:rPr>
          <w:rFonts w:cs="Arial" w:ascii="Arial" w:hAnsi="Arial"/>
          <w:lang w:val="bg-BG"/>
        </w:rPr>
        <w:t xml:space="preserve">. </w:t>
      </w:r>
      <w:r>
        <w:rPr>
          <w:rFonts w:cs="Arial" w:ascii="Arial" w:hAnsi="Arial"/>
          <w:sz w:val="22"/>
          <w:szCs w:val="22"/>
          <w:lang w:val="bg-BG"/>
        </w:rPr>
        <w:t xml:space="preserve">Когато ПАТО ЕООД разреши на доставчика да превъзложи обработката на лични данни на подизпълнител, доставчикът от първо ниво трябва да забрани на подизпълнителя от второ ниво (и по-нататък по веригата) да превъзлага дейността по обработка на данни на подизпълнители без писменото разрешение на </w:t>
      </w:r>
      <w:r>
        <w:rPr>
          <w:rStyle w:val="SGDPRAdministratorNameChar"/>
          <w:rFonts w:cs="Arial" w:ascii="Arial" w:hAnsi="Arial"/>
          <w:sz w:val="22"/>
          <w:szCs w:val="22"/>
          <w:lang w:val="bg-BG"/>
        </w:rPr>
        <w:t>ПАТО ЕООД</w:t>
      </w:r>
      <w:r>
        <w:rPr>
          <w:rFonts w:cs="Arial" w:ascii="Arial" w:hAnsi="Arial"/>
          <w:lang w:val="bg-BG"/>
        </w:rPr>
        <w:t xml:space="preserve">; </w:t>
      </w:r>
    </w:p>
    <w:p>
      <w:pPr>
        <w:pStyle w:val="ListParagraph"/>
        <w:numPr>
          <w:ilvl w:val="0"/>
          <w:numId w:val="3"/>
        </w:numPr>
        <w:spacing w:before="0" w:after="120"/>
        <w:rPr/>
      </w:pPr>
      <w:r>
        <w:rPr>
          <w:rFonts w:cs="Arial" w:ascii="Arial" w:hAnsi="Arial"/>
          <w:sz w:val="22"/>
          <w:szCs w:val="22"/>
          <w:lang w:val="bg-BG"/>
        </w:rPr>
        <w:t xml:space="preserve">Договорите с подизпълнители от второ ниво се одобряват, само ако изискват от тях да спазват най-малко същите разпоредби за сигурност и другите изисквания, които се отнасят и до основната организация подизпълнител (доставчик). При прекратяването на договор с подизпълнител на второ и следващо ниво, съответните лични данни трябва да бъдат унищожени или върнати на </w:t>
      </w:r>
      <w:r>
        <w:rPr>
          <w:rStyle w:val="SGDPRAdministratorNameChar"/>
          <w:rFonts w:cs="Arial" w:ascii="Arial" w:hAnsi="Arial"/>
          <w:sz w:val="22"/>
          <w:szCs w:val="22"/>
          <w:lang w:val="bg-BG"/>
        </w:rPr>
        <w:t>ПАТО ЕООД</w:t>
      </w:r>
      <w:r>
        <w:rPr>
          <w:rFonts w:cs="Arial" w:ascii="Arial" w:hAnsi="Arial"/>
          <w:sz w:val="22"/>
          <w:szCs w:val="22"/>
          <w:lang w:val="bg-BG"/>
        </w:rPr>
        <w:t xml:space="preserve"> по веригата от подизпълнители;</w:t>
      </w:r>
    </w:p>
    <w:p>
      <w:pPr>
        <w:pStyle w:val="ListParagraph"/>
        <w:numPr>
          <w:ilvl w:val="0"/>
          <w:numId w:val="3"/>
        </w:numPr>
        <w:spacing w:before="0" w:after="120"/>
        <w:rPr/>
      </w:pPr>
      <w:r>
        <w:rPr>
          <w:rFonts w:cs="Arial" w:ascii="Arial" w:hAnsi="Arial"/>
          <w:sz w:val="22"/>
          <w:szCs w:val="22"/>
          <w:lang w:val="bg-BG"/>
        </w:rPr>
        <w:t xml:space="preserve">Право на </w:t>
      </w: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да извършва редовни проверки на системите за сигурност на доставчика през периода, в който той има достъп до личните данни.</w:t>
      </w:r>
    </w:p>
    <w:sectPr>
      <w:headerReference w:type="default" r:id="rId4"/>
      <w:footerReference w:type="default" r:id="rId5"/>
      <w:type w:val="nextPage"/>
      <w:pgSz w:w="11906" w:h="16838"/>
      <w:pgMar w:left="1417" w:right="991" w:header="708" w:top="1417" w:footer="708" w:bottom="184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CG Times">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5" w:type="dxa"/>
      <w:tblCellMar>
        <w:top w:w="0" w:type="dxa"/>
        <w:left w:w="103" w:type="dxa"/>
        <w:bottom w:w="0" w:type="dxa"/>
        <w:right w:w="108" w:type="dxa"/>
      </w:tblCellMar>
    </w:tblPr>
    <w:tblGrid>
      <w:gridCol w:w="3066"/>
      <w:gridCol w:w="3067"/>
      <w:gridCol w:w="3501"/>
    </w:tblGrid>
    <w:tr>
      <w:trPr>
        <w:trHeight w:val="294" w:hRule="atLeast"/>
      </w:trPr>
      <w:tc>
        <w:tcPr>
          <w:tcW w:w="9634" w:type="dxa"/>
          <w:gridSpan w:val="3"/>
          <w:tcBorders/>
          <w:shd w:color="auto" w:fill="F2F2F2" w:themeFill="background1" w:themeFillShade="f2" w:val="clear"/>
          <w:tcMar>
            <w:left w:w="103" w:type="dxa"/>
          </w:tcMar>
        </w:tcPr>
        <w:p>
          <w:pPr>
            <w:pStyle w:val="Normal"/>
            <w:spacing w:lineRule="auto" w:line="240" w:before="0" w:after="0"/>
            <w:rPr>
              <w:rFonts w:cs="Times New Roman"/>
              <w:sz w:val="22"/>
              <w:szCs w:val="22"/>
              <w:lang w:val="bg-BG"/>
            </w:rPr>
          </w:pPr>
          <w:r>
            <w:rPr>
              <w:rFonts w:cs="Times New Roman"/>
              <w:sz w:val="22"/>
              <w:szCs w:val="22"/>
              <w:lang w:val="bg-BG"/>
            </w:rPr>
            <w:t>Контакт с Администратора на лични данни:</w:t>
          </w:r>
        </w:p>
      </w:tc>
    </w:tr>
    <w:tr>
      <w:trPr/>
      <w:tc>
        <w:tcPr>
          <w:tcW w:w="3066"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Уебсайт: </w:t>
          </w:r>
          <w:r>
            <w:rPr>
              <w:rStyle w:val="SGDPRWebsiteChar"/>
              <w:rFonts w:cs="Times New Roman"/>
              <w:sz w:val="22"/>
              <w:lang w:val="en-GB"/>
            </w:rPr>
            <w:t>www.pato.bg</w:t>
          </w:r>
        </w:p>
      </w:tc>
      <w:tc>
        <w:tcPr>
          <w:tcW w:w="3067"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E-mail: </w:t>
          </w:r>
          <w:r>
            <w:rPr>
              <w:rStyle w:val="SGDPREmailChar"/>
              <w:rFonts w:cs="Times New Roman"/>
              <w:sz w:val="22"/>
              <w:lang w:val="en-GB"/>
            </w:rPr>
            <w:t>pato_dobrich@patobg.com</w:t>
          </w:r>
        </w:p>
      </w:tc>
      <w:tc>
        <w:tcPr>
          <w:tcW w:w="3501"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Телефон: </w:t>
          </w:r>
          <w:r>
            <w:rPr>
              <w:rStyle w:val="SGDPRPhoneChar"/>
              <w:rFonts w:cs="Times New Roman"/>
              <w:sz w:val="22"/>
              <w:lang w:val="en-GB"/>
            </w:rPr>
            <w:t>058/600720</w:t>
          </w:r>
        </w:p>
      </w:tc>
    </w:tr>
  </w:tbl>
  <w:p>
    <w:pPr>
      <w:pStyle w:val="Style21"/>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5" w:type="dxa"/>
      <w:tblCellMar>
        <w:top w:w="0" w:type="dxa"/>
        <w:left w:w="103" w:type="dxa"/>
        <w:bottom w:w="0" w:type="dxa"/>
        <w:right w:w="108" w:type="dxa"/>
      </w:tblCellMar>
    </w:tblPr>
    <w:tblGrid>
      <w:gridCol w:w="1526"/>
      <w:gridCol w:w="3146"/>
      <w:gridCol w:w="1956"/>
      <w:gridCol w:w="3005"/>
    </w:tblGrid>
    <w:tr>
      <w:trPr/>
      <w:tc>
        <w:tcPr>
          <w:tcW w:w="1526" w:type="dxa"/>
          <w:tcBorders/>
          <w:shd w:color="auto" w:fill="F2F2F2" w:themeFill="background1" w:themeFillShade="f2" w:val="clear"/>
          <w:tcMar>
            <w:left w:w="103" w:type="dxa"/>
          </w:tcMar>
        </w:tcPr>
        <w:p>
          <w:pPr>
            <w:pStyle w:val="SGDPRFirmSign"/>
            <w:spacing w:lineRule="auto" w:line="240" w:before="0" w:after="0"/>
            <w:jc w:val="center"/>
            <w:rPr>
              <w:rFonts w:ascii="Calibri" w:hAnsi="Calibri" w:eastAsia="Times New Roman" w:cs="Times New Roman" w:asciiTheme="minorHAnsi" w:hAnsiTheme="minorHAnsi"/>
              <w:color w:val="A6A6A6"/>
              <w:sz w:val="22"/>
              <w:szCs w:val="24"/>
              <w:lang w:val="en-GB" w:eastAsia="en-US" w:bidi="ar-SA"/>
            </w:rPr>
          </w:pPr>
          <w:r>
            <w:rPr>
              <w:rFonts w:eastAsia="Times New Roman" w:cs="Times New Roman"/>
              <w:color w:val="A6A6A6"/>
              <w:sz w:val="22"/>
              <w:szCs w:val="24"/>
              <w:lang w:val="en-GB" w:eastAsia="en-US" w:bidi="ar-SA"/>
            </w:rPr>
          </w:r>
        </w:p>
        <w:p>
          <w:pPr>
            <w:pStyle w:val="Normal"/>
            <w:spacing w:lineRule="auto" w:line="240" w:before="0" w:after="0"/>
            <w:jc w:val="center"/>
            <w:rPr/>
          </w:pPr>
          <w:r>
            <w:rPr/>
            <w:drawing>
              <wp:inline distT="0" distB="0" distL="0" distR="0">
                <wp:extent cx="709930" cy="62738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709930" cy="627380"/>
                        </a:xfrm>
                        <a:prstGeom prst="rect">
                          <a:avLst/>
                        </a:prstGeom>
                      </pic:spPr>
                    </pic:pic>
                  </a:graphicData>
                </a:graphic>
              </wp:inline>
            </w:drawing>
          </w:r>
        </w:p>
        <w:p>
          <w:pPr>
            <w:pStyle w:val="Normal"/>
            <w:spacing w:lineRule="auto" w:line="240" w:before="0" w:after="0"/>
            <w:jc w:val="center"/>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c>
        <w:tcPr>
          <w:tcW w:w="8107" w:type="dxa"/>
          <w:gridSpan w:val="3"/>
          <w:tcBorders/>
          <w:shd w:color="auto" w:fill="F2F2F2" w:themeFill="background1" w:themeFillShade="f2" w:val="clear"/>
          <w:tcMar>
            <w:left w:w="103" w:type="dxa"/>
          </w:tcMar>
        </w:tcPr>
        <w:p>
          <w:pPr>
            <w:pStyle w:val="Style20"/>
            <w:spacing w:lineRule="auto" w:line="240" w:before="40" w:after="0"/>
            <w:jc w:val="center"/>
            <w:rPr>
              <w:rFonts w:ascii="Times New Roman" w:hAnsi="Times New Roman" w:cs="Times New Roman"/>
              <w:b/>
              <w:b/>
              <w:sz w:val="24"/>
              <w:lang w:val="en-GB"/>
            </w:rPr>
          </w:pPr>
          <w:r>
            <w:rPr>
              <w:rFonts w:cs="Times New Roman" w:ascii="Times New Roman" w:hAnsi="Times New Roman"/>
              <w:b/>
              <w:sz w:val="24"/>
              <w:lang w:val="en-GB"/>
            </w:rPr>
          </w:r>
        </w:p>
        <w:p>
          <w:pPr>
            <w:pStyle w:val="Style20"/>
            <w:spacing w:lineRule="auto" w:line="240" w:before="40" w:after="0"/>
            <w:jc w:val="center"/>
            <w:rPr>
              <w:lang w:val="en-GB"/>
            </w:rPr>
          </w:pPr>
          <w:r>
            <w:rPr>
              <w:rFonts w:cs="Times New Roman" w:ascii="Times New Roman" w:hAnsi="Times New Roman"/>
              <w:b/>
              <w:sz w:val="24"/>
              <w:lang w:val="en-GB"/>
            </w:rPr>
            <w:t>ПРОЦЕДУРА</w:t>
          </w:r>
        </w:p>
        <w:p>
          <w:pPr>
            <w:pStyle w:val="Style20"/>
            <w:spacing w:lineRule="auto" w:line="240" w:before="40" w:after="0"/>
            <w:jc w:val="center"/>
            <w:rPr>
              <w:lang w:val="en-GB"/>
            </w:rPr>
          </w:pPr>
          <w:r>
            <w:rPr>
              <w:rFonts w:cs="Times New Roman" w:ascii="Times New Roman" w:hAnsi="Times New Roman"/>
              <w:b/>
              <w:sz w:val="24"/>
              <w:lang w:val="en-GB"/>
            </w:rPr>
            <w:t xml:space="preserve"> </w:t>
          </w:r>
          <w:r>
            <w:rPr>
              <w:rFonts w:cs="Times New Roman" w:ascii="Times New Roman" w:hAnsi="Times New Roman"/>
              <w:b/>
              <w:sz w:val="24"/>
              <w:lang w:val="en-GB"/>
            </w:rPr>
            <w:t xml:space="preserve">ЗА УПРАВЛЕНИЕ НА ПРОЦЕСИТЕ </w:t>
          </w:r>
        </w:p>
        <w:p>
          <w:pPr>
            <w:pStyle w:val="Style20"/>
            <w:spacing w:lineRule="auto" w:line="240" w:before="40" w:after="0"/>
            <w:jc w:val="center"/>
            <w:rPr>
              <w:rFonts w:cs="Times New Roman"/>
              <w:b/>
              <w:b/>
              <w:lang w:val="bg-BG"/>
            </w:rPr>
          </w:pPr>
          <w:r>
            <w:rPr>
              <w:rFonts w:cs="Times New Roman" w:ascii="Times New Roman" w:hAnsi="Times New Roman"/>
              <w:b/>
              <w:sz w:val="24"/>
              <w:lang w:val="en-GB"/>
            </w:rPr>
            <w:t>ПО ВЪЗЛАГАНЕ НА РАБОТА НА ПОДИЗПЪЛНИТЕЛИ</w:t>
          </w:r>
        </w:p>
        <w:p>
          <w:pPr>
            <w:pStyle w:val="Style20"/>
            <w:spacing w:lineRule="auto" w:line="240" w:before="0" w:after="0"/>
            <w:jc w:val="center"/>
            <w:rPr>
              <w:rFonts w:ascii="Calibri" w:hAnsi="Calibri" w:eastAsia="Calibri" w:cs="Times New Roman" w:asciiTheme="minorHAnsi" w:eastAsiaTheme="minorHAnsi" w:hAnsiTheme="minorHAnsi"/>
              <w:b/>
              <w:b/>
              <w:sz w:val="22"/>
              <w:szCs w:val="22"/>
              <w:lang w:val="en-GB" w:eastAsia="en-US" w:bidi="ar-SA"/>
            </w:rPr>
          </w:pPr>
          <w:r>
            <w:rPr>
              <w:rFonts w:eastAsia="Calibri" w:cs="Times New Roman" w:eastAsiaTheme="minorHAnsi"/>
              <w:b/>
              <w:sz w:val="22"/>
              <w:szCs w:val="22"/>
              <w:lang w:val="en-GB" w:eastAsia="en-US" w:bidi="ar-SA"/>
            </w:rPr>
          </w:r>
        </w:p>
      </w:tc>
    </w:tr>
    <w:tr>
      <w:trPr>
        <w:trHeight w:val="320" w:hRule="atLeast"/>
      </w:trPr>
      <w:tc>
        <w:tcPr>
          <w:tcW w:w="1526" w:type="dxa"/>
          <w:tcBorders/>
          <w:shd w:color="auto" w:fill="F2F2F2" w:themeFill="background1" w:themeFillShade="f2" w:val="clear"/>
          <w:tcMar>
            <w:left w:w="103" w:type="dxa"/>
          </w:tcMar>
        </w:tcPr>
        <w:p>
          <w:pPr>
            <w:pStyle w:val="Normal"/>
            <w:spacing w:lineRule="auto" w:line="240" w:before="20" w:after="0"/>
            <w:rPr>
              <w:rFonts w:cs="Times New Roman"/>
              <w:b/>
              <w:b/>
              <w:sz w:val="22"/>
              <w:szCs w:val="22"/>
              <w:lang w:val="bg-BG"/>
            </w:rPr>
          </w:pPr>
          <w:r>
            <w:rPr>
              <w:rFonts w:cs="Times New Roman"/>
              <w:b/>
              <w:sz w:val="22"/>
              <w:szCs w:val="22"/>
              <w:lang w:val="bg-BG"/>
            </w:rPr>
            <w:t>GDPR</w:t>
          </w:r>
        </w:p>
      </w:tc>
      <w:tc>
        <w:tcPr>
          <w:tcW w:w="314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bg-BG"/>
            </w:rPr>
            <w:t xml:space="preserve">Идент. №  </w:t>
          </w:r>
          <w:r>
            <w:rPr>
              <w:rFonts w:cs="Times New Roman"/>
              <w:b/>
              <w:sz w:val="22"/>
              <w:szCs w:val="22"/>
              <w:lang w:val="bg-BG"/>
            </w:rPr>
            <w:t>PROC_0</w:t>
          </w:r>
          <w:r>
            <w:rPr>
              <w:rFonts w:cs="Times New Roman"/>
              <w:b/>
              <w:sz w:val="22"/>
              <w:szCs w:val="22"/>
              <w:lang w:val="en-US"/>
            </w:rPr>
            <w:t>8</w:t>
          </w:r>
          <w:r>
            <w:rPr>
              <w:rFonts w:cs="Times New Roman"/>
              <w:sz w:val="22"/>
              <w:szCs w:val="22"/>
              <w:lang w:val="bg-BG"/>
            </w:rPr>
            <w:t xml:space="preserve"> </w:t>
          </w:r>
        </w:p>
      </w:tc>
      <w:tc>
        <w:tcPr>
          <w:tcW w:w="195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en-GB"/>
            </w:rPr>
            <w:t xml:space="preserve">Версия    </w:t>
          </w:r>
          <w:r>
            <w:rPr>
              <w:rFonts w:cs="Times New Roman"/>
              <w:b/>
              <w:sz w:val="22"/>
              <w:szCs w:val="22"/>
              <w:lang w:val="en-GB"/>
            </w:rPr>
            <w:t>0.1</w:t>
          </w:r>
        </w:p>
      </w:tc>
      <w:tc>
        <w:tcPr>
          <w:tcW w:w="3005" w:type="dxa"/>
          <w:tcBorders/>
          <w:shd w:color="auto" w:fill="F2F2F2" w:themeFill="background1" w:themeFillShade="f2" w:val="clear"/>
          <w:tcMar>
            <w:left w:w="103" w:type="dxa"/>
          </w:tcMar>
        </w:tcPr>
        <w:sdt>
          <w:sdtPr>
            <w:docPartObj>
              <w:docPartGallery w:val="Page Numbers (Top of Page)"/>
              <w:docPartUnique w:val="true"/>
            </w:docPartObj>
          </w:sdtPr>
          <w:sdtContent>
            <w:p>
              <w:pPr>
                <w:pStyle w:val="Style20"/>
                <w:tabs>
                  <w:tab w:val="left" w:pos="2197" w:leader="none"/>
                  <w:tab w:val="left" w:pos="2338" w:leader="none"/>
                  <w:tab w:val="left" w:pos="2480" w:leader="none"/>
                  <w:tab w:val="center" w:pos="4536" w:leader="none"/>
                  <w:tab w:val="right" w:pos="9072" w:leader="none"/>
                </w:tabs>
                <w:spacing w:lineRule="auto" w:line="240" w:before="20" w:after="0"/>
                <w:ind w:left="-213" w:right="-113" w:firstLine="213"/>
                <w:jc w:val="center"/>
                <w:rPr/>
              </w:pPr>
              <w:r>
                <w:rPr>
                  <w:rFonts w:cs="Times New Roman"/>
                  <w:lang w:val="en-GB"/>
                </w:rPr>
                <w:t xml:space="preserve">Стр. </w:t>
              </w:r>
              <w:r>
                <w:rPr>
                  <w:rFonts w:cs="Times New Roman"/>
                  <w:lang w:val="en-GB"/>
                </w:rPr>
                <w:fldChar w:fldCharType="begin"/>
              </w:r>
              <w:r>
                <w:instrText> PAGE </w:instrText>
              </w:r>
              <w:r>
                <w:fldChar w:fldCharType="separate"/>
              </w:r>
              <w:r>
                <w:t>2</w:t>
              </w:r>
              <w:r>
                <w:fldChar w:fldCharType="end"/>
              </w:r>
              <w:r>
                <w:rPr>
                  <w:rFonts w:cs="Times New Roman"/>
                  <w:bCs/>
                  <w:lang w:val="en-GB"/>
                </w:rPr>
                <w:t xml:space="preserve"> </w:t>
              </w:r>
              <w:r>
                <w:rPr>
                  <w:rFonts w:cs="Times New Roman"/>
                  <w:lang w:val="en-GB"/>
                </w:rPr>
                <w:t xml:space="preserve">от </w:t>
              </w:r>
              <w:r>
                <w:rPr>
                  <w:rFonts w:cs="Times New Roman"/>
                  <w:lang w:val="en-GB"/>
                </w:rPr>
                <w:fldChar w:fldCharType="begin"/>
              </w:r>
              <w:r>
                <w:instrText> NUMPAGES </w:instrText>
              </w:r>
              <w:r>
                <w:fldChar w:fldCharType="separate"/>
              </w:r>
              <w:r>
                <w:t>2</w:t>
              </w:r>
              <w:r>
                <w:fldChar w:fldCharType="end"/>
              </w:r>
              <w:r>
                <w:rPr>
                  <w:rFonts w:cs="Times New Roman"/>
                  <w:b/>
                  <w:bCs/>
                  <w:lang w:val="en-GB"/>
                </w:rPr>
                <w:t xml:space="preserve"> </w:t>
              </w:r>
            </w:p>
          </w:sdtContent>
        </w:sdt>
      </w:tc>
    </w:tr>
    <w:tr>
      <w:trPr>
        <w:trHeight w:val="337" w:hRule="atLeast"/>
      </w:trPr>
      <w:tc>
        <w:tcPr>
          <w:tcW w:w="4672" w:type="dxa"/>
          <w:gridSpan w:val="2"/>
          <w:tcBorders/>
          <w:shd w:color="auto" w:fill="F2F2F2" w:themeFill="background1" w:themeFillShade="f2" w:val="clear"/>
          <w:tcMar>
            <w:left w:w="103" w:type="dxa"/>
          </w:tcMar>
        </w:tcPr>
        <w:p>
          <w:pPr>
            <w:pStyle w:val="Normal"/>
            <w:spacing w:lineRule="auto" w:line="240" w:before="20" w:after="0"/>
            <w:rPr/>
          </w:pPr>
          <w:r>
            <w:rPr>
              <w:rFonts w:cs="Times New Roman"/>
              <w:sz w:val="22"/>
              <w:szCs w:val="22"/>
              <w:lang w:val="en-GB"/>
            </w:rPr>
            <w:t xml:space="preserve">Администратор: </w:t>
          </w:r>
          <w:r>
            <w:rPr>
              <w:rStyle w:val="SGDPRAdministratorNameChar"/>
              <w:rFonts w:cs="Times New Roman"/>
              <w:sz w:val="22"/>
              <w:szCs w:val="22"/>
              <w:lang w:val="en-GB"/>
            </w:rPr>
            <w:t>ПАТО ЕООД</w:t>
          </w:r>
        </w:p>
        <w:p>
          <w:pPr>
            <w:pStyle w:val="Normal"/>
            <w:spacing w:lineRule="auto" w:line="240" w:before="2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c>
        <w:tcPr>
          <w:tcW w:w="4961" w:type="dxa"/>
          <w:gridSpan w:val="2"/>
          <w:tcBorders/>
          <w:shd w:color="auto" w:fill="F2F2F2" w:themeFill="background1" w:themeFillShade="f2" w:val="clear"/>
          <w:tcMar>
            <w:left w:w="103" w:type="dxa"/>
          </w:tcMar>
        </w:tcPr>
        <w:p>
          <w:pPr>
            <w:pStyle w:val="Normal"/>
            <w:spacing w:lineRule="auto" w:line="240" w:before="20" w:after="0"/>
            <w:rPr/>
          </w:pPr>
          <w:r>
            <w:rPr>
              <w:rFonts w:cs="Times New Roman"/>
              <w:sz w:val="22"/>
              <w:szCs w:val="22"/>
              <w:lang w:val="en-GB"/>
            </w:rPr>
            <w:t xml:space="preserve">ДЛЗД/Отговорник: </w:t>
          </w:r>
          <w:r>
            <w:rPr>
              <w:rStyle w:val="SGDPRPersonResposibleNameChar"/>
              <w:rFonts w:cs="Times New Roman"/>
              <w:sz w:val="22"/>
              <w:szCs w:val="22"/>
              <w:lang w:val="bg-BG"/>
            </w:rPr>
            <w:t>В. КАЛЧЕВА</w:t>
          </w:r>
        </w:p>
        <w:p>
          <w:pPr>
            <w:pStyle w:val="Normal"/>
            <w:spacing w:lineRule="auto" w:line="240" w:before="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r>
  </w:tbl>
  <w:p>
    <w:pPr>
      <w:pStyle w:val="Style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tabs>
          <w:tab w:val="num" w:pos="170"/>
        </w:tabs>
        <w:ind w:left="360" w:hanging="360"/>
      </w:pPr>
      <w:rPr>
        <w:sz w:val="22"/>
        <w:b/>
        <w:rFonts w:ascii="Arial" w:hAnsi="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7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bg-BG" w:eastAsia="en-US" w:bidi="ar-SA"/>
      </w:rPr>
    </w:rPrDefault>
    <w:pPrDefault>
      <w:pPr>
        <w:spacing w:lineRule="auto" w:line="254"/>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e122b"/>
    <w:pPr>
      <w:widowControl w:val="false"/>
      <w:suppressAutoHyphens w:val="true"/>
      <w:bidi w:val="0"/>
      <w:spacing w:lineRule="auto" w:line="240" w:before="0" w:after="0"/>
      <w:jc w:val="left"/>
    </w:pPr>
    <w:rPr>
      <w:rFonts w:ascii="Times New Roman" w:hAnsi="Times New Roman" w:eastAsia="SimSun" w:cs="Mangal"/>
      <w:color w:val="00000A"/>
      <w:sz w:val="24"/>
      <w:szCs w:val="24"/>
      <w:lang w:val="bg-BG" w:eastAsia="hi-IN" w:bidi="hi-IN"/>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ee122b"/>
    <w:rPr/>
  </w:style>
  <w:style w:type="character" w:styleId="FooterChar" w:customStyle="1">
    <w:name w:val="Footer Char"/>
    <w:basedOn w:val="DefaultParagraphFont"/>
    <w:link w:val="Footer"/>
    <w:uiPriority w:val="99"/>
    <w:qFormat/>
    <w:rsid w:val="00ee122b"/>
    <w:rPr/>
  </w:style>
  <w:style w:type="character" w:styleId="SGDPRAdministratorNameChar" w:customStyle="1">
    <w:name w:val="S_GDPR_AdministratorName Char"/>
    <w:basedOn w:val="DefaultParagraphFont"/>
    <w:link w:val="SGDPRAdministratorName"/>
    <w:qFormat/>
    <w:rsid w:val="00ee122b"/>
    <w:rPr>
      <w:rFonts w:eastAsia="SimSun" w:cs="Mangal"/>
      <w:color w:val="A6A6A6"/>
      <w:szCs w:val="24"/>
      <w:lang w:eastAsia="hi-IN" w:bidi="hi-IN"/>
    </w:rPr>
  </w:style>
  <w:style w:type="character" w:styleId="SGDPRFirmSignChar" w:customStyle="1">
    <w:name w:val="S_GDPR_FirmSign Char"/>
    <w:basedOn w:val="DefaultParagraphFont"/>
    <w:link w:val="SGDPRFirmSign"/>
    <w:qFormat/>
    <w:rsid w:val="00ee122b"/>
    <w:rPr>
      <w:rFonts w:eastAsia="Times New Roman" w:cs="Times New Roman"/>
      <w:color w:val="A6A6A6"/>
      <w:szCs w:val="24"/>
    </w:rPr>
  </w:style>
  <w:style w:type="character" w:styleId="SGDPRPersonResposibleNameChar" w:customStyle="1">
    <w:name w:val="S_GDPR_PersonResposibleName Char"/>
    <w:basedOn w:val="DefaultParagraphFont"/>
    <w:link w:val="SGDPRPersonResposibleName"/>
    <w:qFormat/>
    <w:rsid w:val="00ee122b"/>
    <w:rPr>
      <w:rFonts w:eastAsia="SimSun" w:cs="Mangal"/>
      <w:color w:val="A6A6A6"/>
      <w:szCs w:val="24"/>
      <w:lang w:eastAsia="hi-IN" w:bidi="hi-IN"/>
    </w:rPr>
  </w:style>
  <w:style w:type="character" w:styleId="SGDPREmailChar" w:customStyle="1">
    <w:name w:val="S_GDPR_Email Char"/>
    <w:basedOn w:val="DefaultParagraphFont"/>
    <w:link w:val="SGDPREmail"/>
    <w:qFormat/>
    <w:rsid w:val="00ee122b"/>
    <w:rPr>
      <w:rFonts w:eastAsia="SimSun" w:cs="Mangal"/>
      <w:color w:val="A6A6A6"/>
      <w:szCs w:val="24"/>
      <w:lang w:eastAsia="hi-IN" w:bidi="hi-IN"/>
    </w:rPr>
  </w:style>
  <w:style w:type="character" w:styleId="SGDPRPhoneChar" w:customStyle="1">
    <w:name w:val="S_GDPR_Phone Char"/>
    <w:basedOn w:val="DefaultParagraphFont"/>
    <w:link w:val="SGDPRPhone"/>
    <w:qFormat/>
    <w:rsid w:val="00ee122b"/>
    <w:rPr>
      <w:rFonts w:eastAsia="SimSun" w:cs="Mangal"/>
      <w:color w:val="A6A6A6"/>
      <w:szCs w:val="24"/>
      <w:lang w:eastAsia="hi-IN" w:bidi="hi-IN"/>
    </w:rPr>
  </w:style>
  <w:style w:type="character" w:styleId="SGDPRWebsiteChar" w:customStyle="1">
    <w:name w:val="S_GDPR_Website Char"/>
    <w:basedOn w:val="DefaultParagraphFont"/>
    <w:link w:val="SGDPRWebsite"/>
    <w:qFormat/>
    <w:rsid w:val="00ee122b"/>
    <w:rPr>
      <w:rFonts w:eastAsia="SimSun" w:cs="Mangal"/>
      <w:color w:val="A6A6A6"/>
      <w:szCs w:val="24"/>
      <w:lang w:eastAsia="hi-IN" w:bidi="hi-IN"/>
    </w:rPr>
  </w:style>
  <w:style w:type="character" w:styleId="SGDPRRegister1Char" w:customStyle="1">
    <w:name w:val="S_GDPR_Register1 Char"/>
    <w:basedOn w:val="DefaultParagraphFont"/>
    <w:link w:val="SGDPRRegister1"/>
    <w:qFormat/>
    <w:rsid w:val="00900965"/>
    <w:rPr>
      <w:rFonts w:ascii="Arial" w:hAnsi="Arial" w:eastAsia="SimSun" w:cs="Arial"/>
      <w:color w:val="A6A6A6" w:themeColor="background1" w:themeShade="a6"/>
      <w:lang w:eastAsia="hi-IN" w:bidi="hi-IN"/>
    </w:rPr>
  </w:style>
  <w:style w:type="character" w:styleId="SGDPRRegister2Char" w:customStyle="1">
    <w:name w:val="S_GDPR_Register2 Char"/>
    <w:basedOn w:val="SGDPRRegister1Char"/>
    <w:link w:val="SGDPRRegister2"/>
    <w:qFormat/>
    <w:rsid w:val="00900965"/>
    <w:rPr>
      <w:rFonts w:ascii="Arial" w:hAnsi="Arial" w:eastAsia="SimSun" w:cs="Arial"/>
      <w:color w:val="A6A6A6" w:themeColor="background1" w:themeShade="a6"/>
      <w:lang w:eastAsia="hi-IN" w:bidi="hi-IN"/>
    </w:rPr>
  </w:style>
  <w:style w:type="character" w:styleId="Style14">
    <w:name w:val="Връзка към Интернет"/>
    <w:basedOn w:val="DefaultParagraphFont"/>
    <w:uiPriority w:val="99"/>
    <w:unhideWhenUsed/>
    <w:rsid w:val="008f2e2c"/>
    <w:rPr>
      <w:color w:val="0563C1" w:themeColor="hyperlink"/>
      <w:u w:val="single"/>
      <w:lang w:val="zxx" w:eastAsia="zxx" w:bidi="zxx"/>
    </w:rPr>
  </w:style>
  <w:style w:type="character" w:styleId="FollowedHyperlink">
    <w:name w:val="FollowedHyperlink"/>
    <w:basedOn w:val="DefaultParagraphFont"/>
    <w:uiPriority w:val="99"/>
    <w:semiHidden/>
    <w:unhideWhenUsed/>
    <w:qFormat/>
    <w:rsid w:val="00e12ce1"/>
    <w:rPr>
      <w:color w:val="954F72" w:themeColor="followedHyperlink"/>
      <w:u w:val="single"/>
    </w:rPr>
  </w:style>
  <w:style w:type="character" w:styleId="ListLabel1">
    <w:name w:val="ListLabel 1"/>
    <w:qFormat/>
    <w:rPr>
      <w:rFonts w:cs="Courier New"/>
    </w:rPr>
  </w:style>
  <w:style w:type="character" w:styleId="ListLabel2">
    <w:name w:val="ListLabel 2"/>
    <w:qFormat/>
    <w:rPr>
      <w:b/>
    </w:rPr>
  </w:style>
  <w:style w:type="character" w:styleId="ListLabel3">
    <w:name w:val="ListLabel 3"/>
    <w:qFormat/>
    <w:rPr>
      <w:rFonts w:ascii="Arial" w:hAnsi="Arial"/>
      <w:b/>
      <w:sz w:val="22"/>
    </w:rPr>
  </w:style>
  <w:style w:type="character" w:styleId="ListLabel4">
    <w:name w:val="ListLabel 4"/>
    <w:qFormat/>
    <w:rPr>
      <w:rFonts w:ascii="Arial" w:hAnsi="Arial" w:cs="Symbol"/>
      <w:sz w:val="22"/>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ascii="Arial" w:hAnsi="Arial" w:cs="Symbol"/>
      <w:sz w:val="22"/>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paragraph" w:styleId="Style15">
    <w:name w:val="Заглавие"/>
    <w:basedOn w:val="Normal"/>
    <w:next w:val="Style16"/>
    <w:qFormat/>
    <w:pPr>
      <w:keepNext/>
      <w:spacing w:before="240" w:after="120"/>
    </w:pPr>
    <w:rPr>
      <w:rFonts w:ascii="Liberation Sans" w:hAnsi="Liberation Sans" w:eastAsia="Arial Unicode MS" w:cs="Arial Unicode MS"/>
      <w:sz w:val="28"/>
      <w:szCs w:val="28"/>
    </w:rPr>
  </w:style>
  <w:style w:type="paragraph" w:styleId="Style16">
    <w:name w:val="Основен текст"/>
    <w:basedOn w:val="Normal"/>
    <w:pPr>
      <w:spacing w:lineRule="auto" w:line="288" w:before="0" w:after="140"/>
    </w:pPr>
    <w:rPr/>
  </w:style>
  <w:style w:type="paragraph" w:styleId="Style17">
    <w:name w:val="Списък"/>
    <w:basedOn w:val="Style16"/>
    <w:pPr/>
    <w:rPr/>
  </w:style>
  <w:style w:type="paragraph" w:styleId="Style18">
    <w:name w:val="Надпис"/>
    <w:basedOn w:val="Normal"/>
    <w:pPr>
      <w:suppressLineNumbers/>
      <w:spacing w:before="120" w:after="120"/>
    </w:pPr>
    <w:rPr>
      <w:i/>
      <w:iCs/>
      <w:sz w:val="24"/>
      <w:szCs w:val="24"/>
    </w:rPr>
  </w:style>
  <w:style w:type="paragraph" w:styleId="Style19">
    <w:name w:val="Указател"/>
    <w:basedOn w:val="Normal"/>
    <w:qFormat/>
    <w:pPr>
      <w:suppressLineNumbers/>
    </w:pPr>
    <w:rPr/>
  </w:style>
  <w:style w:type="paragraph" w:styleId="Style20">
    <w:name w:val="Горен колонтитул"/>
    <w:basedOn w:val="Normal"/>
    <w:link w:val="Head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tyle21">
    <w:name w:val="Долен колонтитул"/>
    <w:basedOn w:val="Normal"/>
    <w:link w:val="Foot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GDPRFirmSign" w:customStyle="1">
    <w:name w:val="S_GDPR_FirmSign"/>
    <w:basedOn w:val="Normal"/>
    <w:link w:val="SGDPRFirmSignChar"/>
    <w:qFormat/>
    <w:rsid w:val="00ee122b"/>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alibri" w:hAnsi="Calibri" w:eastAsia="Times New Roman" w:cs="Times New Roman" w:asciiTheme="minorHAnsi" w:hAnsiTheme="minorHAnsi"/>
      <w:color w:val="A6A6A6"/>
      <w:sz w:val="22"/>
      <w:lang w:eastAsia="en-US" w:bidi="ar-SA"/>
    </w:rPr>
  </w:style>
  <w:style w:type="paragraph" w:styleId="SGDPRAdministratorName" w:customStyle="1">
    <w:name w:val="S_GDPR_AdministratorName"/>
    <w:basedOn w:val="Normal"/>
    <w:link w:val="SGDPRAdministratorNameChar"/>
    <w:qFormat/>
    <w:rsid w:val="00ee122b"/>
    <w:pPr/>
    <w:rPr>
      <w:rFonts w:ascii="Calibri" w:hAnsi="Calibri" w:asciiTheme="minorHAnsi" w:hAnsiTheme="minorHAnsi"/>
      <w:color w:val="A6A6A6"/>
      <w:sz w:val="22"/>
    </w:rPr>
  </w:style>
  <w:style w:type="paragraph" w:styleId="SGDPRPersonResposibleName" w:customStyle="1">
    <w:name w:val="S_GDPR_PersonResposibleName"/>
    <w:basedOn w:val="Normal"/>
    <w:link w:val="SGDPRPersonResposibleNameChar"/>
    <w:qFormat/>
    <w:rsid w:val="00ee122b"/>
    <w:pPr/>
    <w:rPr>
      <w:rFonts w:ascii="Calibri" w:hAnsi="Calibri" w:asciiTheme="minorHAnsi" w:hAnsiTheme="minorHAnsi"/>
      <w:color w:val="A6A6A6"/>
      <w:sz w:val="22"/>
    </w:rPr>
  </w:style>
  <w:style w:type="paragraph" w:styleId="Tabletext" w:customStyle="1">
    <w:name w:val="Tabletext"/>
    <w:basedOn w:val="Normal"/>
    <w:qFormat/>
    <w:rsid w:val="00ee122b"/>
    <w:pPr>
      <w:keepLines/>
      <w:suppressAutoHyphens w:val="false"/>
      <w:spacing w:lineRule="atLeast" w:line="240" w:before="0" w:after="120"/>
      <w:jc w:val="both"/>
    </w:pPr>
    <w:rPr>
      <w:rFonts w:eastAsia="Times New Roman" w:cs="Times New Roman"/>
      <w:color w:val="000000"/>
      <w:sz w:val="20"/>
      <w:szCs w:val="20"/>
      <w:lang w:val="en-US" w:eastAsia="ar-SA" w:bidi="ar-SA"/>
    </w:rPr>
  </w:style>
  <w:style w:type="paragraph" w:styleId="SGDPRWebsite" w:customStyle="1">
    <w:name w:val="S_GDPR_Website"/>
    <w:basedOn w:val="Normal"/>
    <w:link w:val="SGDPRWebsiteChar"/>
    <w:qFormat/>
    <w:rsid w:val="00ee122b"/>
    <w:pPr/>
    <w:rPr>
      <w:rFonts w:ascii="Calibri" w:hAnsi="Calibri" w:asciiTheme="minorHAnsi" w:hAnsiTheme="minorHAnsi"/>
      <w:color w:val="A6A6A6"/>
      <w:sz w:val="22"/>
    </w:rPr>
  </w:style>
  <w:style w:type="paragraph" w:styleId="SGDPREmail" w:customStyle="1">
    <w:name w:val="S_GDPR_Email"/>
    <w:basedOn w:val="Normal"/>
    <w:link w:val="SGDPREmailChar"/>
    <w:qFormat/>
    <w:rsid w:val="00ee122b"/>
    <w:pPr/>
    <w:rPr>
      <w:rFonts w:ascii="Calibri" w:hAnsi="Calibri" w:asciiTheme="minorHAnsi" w:hAnsiTheme="minorHAnsi"/>
      <w:color w:val="A6A6A6"/>
      <w:sz w:val="22"/>
    </w:rPr>
  </w:style>
  <w:style w:type="paragraph" w:styleId="SGDPRPhone" w:customStyle="1">
    <w:name w:val="S_GDPR_Phone"/>
    <w:basedOn w:val="Normal"/>
    <w:link w:val="SGDPRPhoneChar"/>
    <w:qFormat/>
    <w:rsid w:val="00ee122b"/>
    <w:pPr/>
    <w:rPr>
      <w:rFonts w:ascii="Calibri" w:hAnsi="Calibri" w:asciiTheme="minorHAnsi" w:hAnsiTheme="minorHAnsi"/>
      <w:color w:val="A6A6A6"/>
      <w:sz w:val="22"/>
    </w:rPr>
  </w:style>
  <w:style w:type="paragraph" w:styleId="SGDPRRegister1" w:customStyle="1">
    <w:name w:val="S_GDPR_Register1"/>
    <w:basedOn w:val="Normal"/>
    <w:link w:val="SGDPRRegister1Char"/>
    <w:qFormat/>
    <w:rsid w:val="00900965"/>
    <w:pPr>
      <w:spacing w:before="0" w:after="120"/>
    </w:pPr>
    <w:rPr>
      <w:rFonts w:ascii="Arial" w:hAnsi="Arial" w:cs="Arial"/>
      <w:color w:val="A6A6A6" w:themeColor="background1" w:themeShade="a6"/>
      <w:sz w:val="22"/>
      <w:szCs w:val="22"/>
    </w:rPr>
  </w:style>
  <w:style w:type="paragraph" w:styleId="SGDPRRegister2" w:customStyle="1">
    <w:name w:val="S_GDPR_Register2"/>
    <w:basedOn w:val="SGDPRRegister1"/>
    <w:next w:val="Normal"/>
    <w:link w:val="SGDPRRegister2Char"/>
    <w:qFormat/>
    <w:rsid w:val="00900965"/>
    <w:pPr/>
    <w:rPr/>
  </w:style>
  <w:style w:type="paragraph" w:styleId="SGDPRRegister3" w:customStyle="1">
    <w:name w:val="S_GDPR_Register3"/>
    <w:basedOn w:val="SGDPRRegister1"/>
    <w:next w:val="Normal"/>
    <w:qFormat/>
    <w:rsid w:val="00900965"/>
    <w:pPr>
      <w:ind w:left="851" w:hanging="425"/>
    </w:pPr>
    <w:rPr/>
  </w:style>
  <w:style w:type="paragraph" w:styleId="SGDPRRegister4" w:customStyle="1">
    <w:name w:val="S_GDPR_Register4"/>
    <w:basedOn w:val="SGDPRRegister1"/>
    <w:next w:val="Normal"/>
    <w:qFormat/>
    <w:rsid w:val="00900965"/>
    <w:pPr>
      <w:ind w:left="851" w:hanging="425"/>
    </w:pPr>
    <w:rPr/>
  </w:style>
  <w:style w:type="paragraph" w:styleId="ListParagraph">
    <w:name w:val="List Paragraph"/>
    <w:basedOn w:val="Normal"/>
    <w:uiPriority w:val="34"/>
    <w:qFormat/>
    <w:rsid w:val="00204fdf"/>
    <w:pPr>
      <w:widowControl/>
      <w:suppressAutoHyphens w:val="false"/>
      <w:spacing w:before="0" w:after="0"/>
      <w:ind w:left="720" w:hanging="0"/>
      <w:contextualSpacing/>
    </w:pPr>
    <w:rPr>
      <w:rFonts w:ascii="CG Times" w:hAnsi="CG Times" w:eastAsia="Times New Roman" w:cs="Times New Roman"/>
      <w:szCs w:val="20"/>
      <w:lang w:val="en-US" w:eastAsia="en-GB" w:bidi="ar-SA"/>
    </w:rPr>
  </w:style>
  <w:style w:type="paragraph" w:styleId="GDPRApisParts" w:customStyle="1">
    <w:name w:val="GDPR_Apis_Parts"/>
    <w:basedOn w:val="Normal"/>
    <w:qFormat/>
    <w:rsid w:val="00204fdf"/>
    <w:pPr>
      <w:widowControl/>
      <w:suppressAutoHyphens w:val="false"/>
      <w:spacing w:lineRule="auto" w:line="254" w:before="0" w:after="160"/>
    </w:pPr>
    <w:rPr>
      <w:rFonts w:ascii="Arial" w:hAnsi="Arial" w:eastAsia="Calibri" w:cs="" w:cstheme="minorBidi" w:eastAsiaTheme="minorHAnsi"/>
      <w:b/>
      <w:color w:val="000000" w:themeColor="text1"/>
      <w:sz w:val="28"/>
      <w:szCs w:val="22"/>
      <w:lang w:eastAsia="en-US" w:bidi="ar-SA"/>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ee122b"/>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eb.apis.bg/e.php?celex=32016R0679&amp;ToPar=Art4" TargetMode="External"/><Relationship Id="rId3" Type="http://schemas.openxmlformats.org/officeDocument/2006/relationships/hyperlink" Target="https://web.apis.bg/e.php?celex=32016R0679&amp;ToPar=Art28"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LibreOffice/5.1.1.3$Windows_x86 LibreOffice_project/89f508ef3ecebd2cfb8e1def0f0ba9a803b88a6d</Application>
  <Pages>2</Pages>
  <Words>720</Words>
  <Characters>4109</Characters>
  <CharactersWithSpaces>4787</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2018-03-08T12:45:00Z</dcterms:created>
  <dc:creator>© Apis Europe JSC</dc:creator>
  <dc:description/>
  <dc:language>en-US</dc:language>
  <cp:lastModifiedBy/>
  <dcterms:modified xsi:type="dcterms:W3CDTF">2018-05-25T16:43:54Z</dcterms:modified>
  <cp:revision>9</cp:revision>
  <dc:subject/>
  <dc:title>ПРОЦЕДУРА ЗА УПРАВЛЕНИЕ НА ПРОЦЕСИТЕ ПО ВЪЗЛАГАНЕ НА РАБОТА НА ПОДИЗПЪЛНИТЕЛИ</dc:title>
</cp:coreProperties>
</file>